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Papyrus" w:hAnsi="Papyrus" w:cs="Papyrus" w:eastAsia="Papyrus"/>
          <w:b/>
          <w:color w:val="auto"/>
          <w:spacing w:val="0"/>
          <w:position w:val="0"/>
          <w:sz w:val="48"/>
          <w:shd w:fill="auto" w:val="clear"/>
        </w:rPr>
      </w:pPr>
    </w:p>
    <w:p>
      <w:pPr>
        <w:spacing w:before="0" w:after="0" w:line="276"/>
        <w:ind w:right="0" w:left="0" w:firstLine="0"/>
        <w:jc w:val="center"/>
        <w:rPr>
          <w:rFonts w:ascii="Papyrus" w:hAnsi="Papyrus" w:cs="Papyrus" w:eastAsia="Papyrus"/>
          <w:b/>
          <w:color w:val="auto"/>
          <w:spacing w:val="0"/>
          <w:position w:val="0"/>
          <w:sz w:val="48"/>
          <w:shd w:fill="auto" w:val="clear"/>
        </w:rPr>
      </w:pPr>
      <w:r>
        <w:rPr>
          <w:rFonts w:ascii="Gabriola" w:hAnsi="Gabriola" w:cs="Gabriola" w:eastAsia="Gabriola"/>
          <w:b/>
          <w:color w:val="auto"/>
          <w:spacing w:val="0"/>
          <w:position w:val="0"/>
          <w:sz w:val="72"/>
          <w:shd w:fill="auto" w:val="clear"/>
        </w:rPr>
        <w:t xml:space="preserve">Lucette Lavergne</w:t>
      </w:r>
    </w:p>
    <w:p>
      <w:pPr>
        <w:spacing w:before="0" w:after="0" w:line="276"/>
        <w:ind w:right="0" w:left="0" w:firstLine="0"/>
        <w:jc w:val="center"/>
        <w:rPr>
          <w:rFonts w:ascii="Book Antiqua" w:hAnsi="Book Antiqua" w:cs="Book Antiqua" w:eastAsia="Book Antiqua"/>
          <w:color w:val="auto"/>
          <w:spacing w:val="-5"/>
          <w:position w:val="0"/>
          <w:sz w:val="24"/>
          <w:shd w:fill="auto" w:val="clear"/>
        </w:rPr>
      </w:pPr>
      <w:r>
        <w:rPr>
          <w:rFonts w:ascii="Book Antiqua" w:hAnsi="Book Antiqua" w:cs="Book Antiqua" w:eastAsia="Book Antiqua"/>
          <w:color w:val="auto"/>
          <w:spacing w:val="-5"/>
          <w:position w:val="0"/>
          <w:sz w:val="24"/>
          <w:shd w:fill="auto" w:val="clear"/>
        </w:rPr>
        <w:t xml:space="preserve">1904 chemin Ste-Angélique, St-Lazare (Qc) J7T 2Y1</w:t>
      </w:r>
    </w:p>
    <w:p>
      <w:pPr>
        <w:spacing w:before="0" w:after="0" w:line="276"/>
        <w:ind w:right="0" w:left="0" w:firstLine="0"/>
        <w:jc w:val="center"/>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Téléphone : 438-823-4967 / eveluce@hotmail.com</w:t>
      </w:r>
    </w:p>
    <w:p>
      <w:pPr>
        <w:keepNext w:val="true"/>
        <w:spacing w:before="0" w:after="0" w:line="276"/>
        <w:ind w:right="0" w:left="0" w:firstLine="0"/>
        <w:jc w:val="center"/>
        <w:rPr>
          <w:rFonts w:ascii="Book Antiqua" w:hAnsi="Book Antiqua" w:cs="Book Antiqua" w:eastAsia="Book Antiqua"/>
          <w:i/>
          <w:color w:val="auto"/>
          <w:spacing w:val="0"/>
          <w:position w:val="0"/>
          <w:sz w:val="24"/>
          <w:shd w:fill="auto" w:val="clear"/>
        </w:rPr>
      </w:pPr>
      <w:r>
        <w:rPr>
          <w:rFonts w:ascii="Book Antiqua" w:hAnsi="Book Antiqua" w:cs="Book Antiqua" w:eastAsia="Book Antiqua"/>
          <w:i/>
          <w:color w:val="auto"/>
          <w:spacing w:val="0"/>
          <w:position w:val="0"/>
          <w:sz w:val="24"/>
          <w:shd w:fill="auto" w:val="clear"/>
        </w:rPr>
        <w:t xml:space="preserve">Français, anglais</w:t>
      </w:r>
    </w:p>
    <w:p>
      <w:pPr>
        <w:spacing w:before="0" w:after="0" w:line="240"/>
        <w:ind w:right="0" w:left="0" w:firstLine="0"/>
        <w:jc w:val="left"/>
        <w:rPr>
          <w:rFonts w:ascii="Papyrus" w:hAnsi="Papyrus" w:cs="Papyrus" w:eastAsia="Papyrus"/>
          <w:b/>
          <w:color w:val="auto"/>
          <w:spacing w:val="0"/>
          <w:position w:val="0"/>
          <w:sz w:val="32"/>
          <w:shd w:fill="auto" w:val="clear"/>
        </w:rPr>
      </w:pPr>
    </w:p>
    <w:p>
      <w:pPr>
        <w:spacing w:before="0" w:after="0" w:line="240"/>
        <w:ind w:right="0" w:left="0" w:firstLine="0"/>
        <w:jc w:val="left"/>
        <w:rPr>
          <w:rFonts w:ascii="Papyrus" w:hAnsi="Papyrus" w:cs="Papyrus" w:eastAsia="Papyrus"/>
          <w:b/>
          <w:color w:val="auto"/>
          <w:spacing w:val="0"/>
          <w:position w:val="0"/>
          <w:sz w:val="32"/>
          <w:u w:val="single"/>
          <w:shd w:fill="auto" w:val="clear"/>
        </w:rPr>
      </w:pPr>
      <w:r>
        <w:rPr>
          <w:rFonts w:ascii="Gabriola" w:hAnsi="Gabriola" w:cs="Gabriola" w:eastAsia="Gabriola"/>
          <w:b/>
          <w:color w:val="auto"/>
          <w:spacing w:val="0"/>
          <w:position w:val="0"/>
          <w:sz w:val="56"/>
          <w:u w:val="single"/>
          <w:shd w:fill="auto" w:val="clear"/>
        </w:rPr>
        <w:t xml:space="preserve">Sommaire</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200" w:line="276"/>
        <w:ind w:right="0" w:left="0" w:firstLine="0"/>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Auxiliaire familiale calme et consciente de l’importance de l’accompagnement affectif et du soutien moral.</w:t>
      </w:r>
    </w:p>
    <w:p>
      <w:pPr>
        <w:spacing w:before="0" w:after="200" w:line="276"/>
        <w:ind w:right="0" w:left="0" w:firstLine="0"/>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Ayant de façon naturelle une grande écoute, je suis discrète, apaisante et empathique, ce qui me permet d’intervenir avec aisance aux besoins des gens et ce dans le plus grand respect.</w:t>
      </w:r>
    </w:p>
    <w:p>
      <w:pPr>
        <w:spacing w:before="0" w:after="200" w:line="276"/>
        <w:ind w:right="0" w:left="0" w:firstLine="0"/>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Capacité de réagir adéquatement dans différentes situations, polyvalente, et bilingue,  j’ai de la facilité à m’adapter au changement.</w:t>
      </w:r>
    </w:p>
    <w:p>
      <w:pPr>
        <w:spacing w:before="0" w:after="200" w:line="240"/>
        <w:ind w:right="0" w:left="0" w:firstLine="0"/>
        <w:jc w:val="both"/>
        <w:rPr>
          <w:rFonts w:ascii="Papyrus" w:hAnsi="Papyrus" w:cs="Papyrus" w:eastAsia="Papyrus"/>
          <w:b/>
          <w:color w:val="auto"/>
          <w:spacing w:val="0"/>
          <w:position w:val="0"/>
          <w:sz w:val="32"/>
          <w:shd w:fill="auto" w:val="clear"/>
        </w:rPr>
      </w:pPr>
    </w:p>
    <w:p>
      <w:pPr>
        <w:spacing w:before="0" w:after="0" w:line="240"/>
        <w:ind w:right="0" w:left="0" w:firstLine="0"/>
        <w:jc w:val="both"/>
        <w:rPr>
          <w:rFonts w:ascii="Papyrus" w:hAnsi="Papyrus" w:cs="Papyrus" w:eastAsia="Papyrus"/>
          <w:b/>
          <w:color w:val="auto"/>
          <w:spacing w:val="0"/>
          <w:position w:val="0"/>
          <w:sz w:val="32"/>
          <w:shd w:fill="auto" w:val="clear"/>
        </w:rPr>
      </w:pPr>
    </w:p>
    <w:p>
      <w:pPr>
        <w:spacing w:before="0" w:after="0" w:line="240"/>
        <w:ind w:right="0" w:left="0" w:firstLine="0"/>
        <w:jc w:val="both"/>
        <w:rPr>
          <w:rFonts w:ascii="Papyrus" w:hAnsi="Papyrus" w:cs="Papyrus" w:eastAsia="Papyrus"/>
          <w:b/>
          <w:color w:val="auto"/>
          <w:spacing w:val="0"/>
          <w:position w:val="0"/>
          <w:sz w:val="32"/>
          <w:shd w:fill="auto" w:val="clear"/>
        </w:rPr>
      </w:pPr>
    </w:p>
    <w:p>
      <w:pPr>
        <w:spacing w:before="0" w:after="0" w:line="240"/>
        <w:ind w:right="0" w:left="0" w:firstLine="0"/>
        <w:jc w:val="both"/>
        <w:rPr>
          <w:rFonts w:ascii="Cambria Math" w:hAnsi="Cambria Math" w:cs="Cambria Math" w:eastAsia="Cambria Math"/>
          <w:b/>
          <w:color w:val="auto"/>
          <w:spacing w:val="0"/>
          <w:position w:val="0"/>
          <w:sz w:val="32"/>
          <w:shd w:fill="auto" w:val="clear"/>
        </w:rPr>
      </w:pPr>
      <w:r>
        <w:rPr>
          <w:rFonts w:ascii="Gabriola" w:hAnsi="Gabriola" w:cs="Gabriola" w:eastAsia="Gabriola"/>
          <w:b/>
          <w:color w:val="auto"/>
          <w:spacing w:val="0"/>
          <w:position w:val="0"/>
          <w:sz w:val="56"/>
          <w:u w:val="single"/>
          <w:shd w:fill="auto" w:val="clear"/>
        </w:rPr>
        <w:t xml:space="preserve">Champs de compétences</w:t>
      </w:r>
    </w:p>
    <w:p>
      <w:pPr>
        <w:tabs>
          <w:tab w:val="right" w:pos="8505" w:leader="none"/>
        </w:tabs>
        <w:spacing w:before="0" w:after="0" w:line="240"/>
        <w:ind w:right="0" w:left="0" w:firstLine="0"/>
        <w:jc w:val="both"/>
        <w:rPr>
          <w:rFonts w:ascii="Book Antiqua" w:hAnsi="Book Antiqua" w:cs="Book Antiqua" w:eastAsia="Book Antiqua"/>
          <w:b/>
          <w:i/>
          <w:color w:val="auto"/>
          <w:spacing w:val="-4"/>
          <w:position w:val="0"/>
          <w:sz w:val="24"/>
          <w:shd w:fill="auto" w:val="clear"/>
        </w:rPr>
      </w:pPr>
    </w:p>
    <w:p>
      <w:pPr>
        <w:tabs>
          <w:tab w:val="right" w:pos="8505" w:leader="none"/>
        </w:tabs>
        <w:spacing w:before="0" w:after="120" w:line="240"/>
        <w:ind w:right="0" w:left="0" w:firstLine="0"/>
        <w:jc w:val="both"/>
        <w:rPr>
          <w:rFonts w:ascii="Book Antiqua" w:hAnsi="Book Antiqua" w:cs="Book Antiqua" w:eastAsia="Book Antiqua"/>
          <w:b/>
          <w:i/>
          <w:color w:val="auto"/>
          <w:spacing w:val="-4"/>
          <w:position w:val="0"/>
          <w:sz w:val="24"/>
          <w:shd w:fill="auto" w:val="clear"/>
        </w:rPr>
      </w:pPr>
      <w:r>
        <w:rPr>
          <w:rFonts w:ascii="Book Antiqua" w:hAnsi="Book Antiqua" w:cs="Book Antiqua" w:eastAsia="Book Antiqua"/>
          <w:b/>
          <w:color w:val="auto"/>
          <w:spacing w:val="-4"/>
          <w:position w:val="0"/>
          <w:sz w:val="24"/>
          <w:shd w:fill="auto" w:val="clear"/>
        </w:rPr>
        <w:t xml:space="preserve">Soins à domicile</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Connaissances acquises sur la maladie d’Alzheimer et la démence</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Accompagner en toute confiance, sens moral et affectif</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Rassurer avec compassion</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Donner les soins de base aux clients (habillement, déplacements, hygiène)</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Planifier et préparer les repas</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Accomplir des tâches ménagères</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Accorder un temps de répit aux aidants naturels</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Superviser la médication</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Entrer en relation aidante sécurisante</w:t>
      </w:r>
    </w:p>
    <w:p>
      <w:pPr>
        <w:numPr>
          <w:ilvl w:val="0"/>
          <w:numId w:val="10"/>
        </w:numPr>
        <w:spacing w:before="0" w:after="12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Demeurer en étroite collaboration avec les collègues de travail et la famille</w:t>
      </w:r>
    </w:p>
    <w:p>
      <w:pPr>
        <w:numPr>
          <w:ilvl w:val="0"/>
          <w:numId w:val="10"/>
        </w:numPr>
        <w:spacing w:before="0" w:after="0" w:line="240"/>
        <w:ind w:right="0" w:left="720" w:hanging="36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Faire un suivi régulier sur les observations et changements du client</w:t>
      </w:r>
    </w:p>
    <w:p>
      <w:pPr>
        <w:spacing w:before="0" w:after="0" w:line="240"/>
        <w:ind w:right="0" w:left="0" w:firstLine="0"/>
        <w:jc w:val="both"/>
        <w:rPr>
          <w:rFonts w:ascii="Book Antiqua" w:hAnsi="Book Antiqua" w:cs="Book Antiqua" w:eastAsia="Book Antiqua"/>
          <w:color w:val="auto"/>
          <w:spacing w:val="-4"/>
          <w:position w:val="0"/>
          <w:sz w:val="24"/>
          <w:shd w:fill="auto" w:val="clear"/>
        </w:rPr>
      </w:pPr>
    </w:p>
    <w:p>
      <w:pPr>
        <w:tabs>
          <w:tab w:val="right" w:pos="8505" w:leader="none"/>
        </w:tabs>
        <w:spacing w:before="0" w:after="0" w:line="240"/>
        <w:ind w:right="0" w:left="0" w:firstLine="0"/>
        <w:jc w:val="both"/>
        <w:rPr>
          <w:rFonts w:ascii="Book Antiqua" w:hAnsi="Book Antiqua" w:cs="Book Antiqua" w:eastAsia="Book Antiqua"/>
          <w:b/>
          <w:i/>
          <w:color w:val="auto"/>
          <w:spacing w:val="-4"/>
          <w:position w:val="0"/>
          <w:sz w:val="24"/>
          <w:shd w:fill="auto" w:val="clear"/>
        </w:rPr>
      </w:pPr>
    </w:p>
    <w:p>
      <w:pPr>
        <w:spacing w:before="0" w:after="360" w:line="240"/>
        <w:ind w:right="0" w:left="0" w:firstLine="0"/>
        <w:jc w:val="both"/>
        <w:rPr>
          <w:rFonts w:ascii="Papyrus" w:hAnsi="Papyrus" w:cs="Papyrus" w:eastAsia="Papyrus"/>
          <w:b/>
          <w:color w:val="auto"/>
          <w:spacing w:val="0"/>
          <w:position w:val="0"/>
          <w:sz w:val="32"/>
          <w:shd w:fill="auto" w:val="clear"/>
        </w:rPr>
      </w:pPr>
      <w:r>
        <w:rPr>
          <w:rFonts w:ascii="Gabriola" w:hAnsi="Gabriola" w:cs="Gabriola" w:eastAsia="Gabriola"/>
          <w:b/>
          <w:color w:val="auto"/>
          <w:spacing w:val="0"/>
          <w:position w:val="0"/>
          <w:sz w:val="56"/>
          <w:u w:val="single"/>
          <w:shd w:fill="auto" w:val="clear"/>
        </w:rPr>
        <w:t xml:space="preserve">Parcours professionnel</w:t>
      </w:r>
      <w:r>
        <w:rPr>
          <w:rFonts w:ascii="Arial Black" w:hAnsi="Arial Black" w:cs="Arial Black" w:eastAsia="Arial Black"/>
          <w:color w:val="auto"/>
          <w:spacing w:val="0"/>
          <w:position w:val="0"/>
          <w:sz w:val="20"/>
          <w:shd w:fill="auto" w:val="clear"/>
        </w:rPr>
        <w:tab/>
      </w:r>
    </w:p>
    <w:p>
      <w:pPr>
        <w:tabs>
          <w:tab w:val="left" w:pos="540" w:leader="none"/>
          <w:tab w:val="left" w:pos="3686" w:leader="none"/>
          <w:tab w:val="right" w:pos="9072" w:leader="none"/>
        </w:tabs>
        <w:spacing w:before="0" w:after="0" w:line="240"/>
        <w:ind w:right="-2" w:left="0" w:firstLine="0"/>
        <w:jc w:val="both"/>
        <w:rPr>
          <w:rFonts w:ascii="Book Antiqua" w:hAnsi="Book Antiqua" w:cs="Book Antiqua" w:eastAsia="Book Antiqua"/>
          <w:b/>
          <w:i/>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Aide de sevice en Clinique de vaccination et en CHSLD</w:t>
      </w:r>
      <w:r>
        <w:rPr>
          <w:rFonts w:ascii="Book Antiqua" w:hAnsi="Book Antiqua" w:cs="Book Antiqua" w:eastAsia="Book Antiqua"/>
          <w:b/>
          <w:i/>
          <w:color w:val="auto"/>
          <w:spacing w:val="0"/>
          <w:position w:val="0"/>
          <w:sz w:val="24"/>
          <w:shd w:fill="auto" w:val="clear"/>
        </w:rPr>
        <w:tab/>
      </w:r>
      <w:r>
        <w:rPr>
          <w:rFonts w:ascii="Book Antiqua" w:hAnsi="Book Antiqua" w:cs="Book Antiqua" w:eastAsia="Book Antiqua"/>
          <w:color w:val="auto"/>
          <w:spacing w:val="0"/>
          <w:position w:val="0"/>
          <w:sz w:val="24"/>
          <w:shd w:fill="auto" w:val="clear"/>
        </w:rPr>
        <w:t xml:space="preserve">2020 à 2023</w:t>
      </w:r>
    </w:p>
    <w:p>
      <w:pPr>
        <w:tabs>
          <w:tab w:val="left" w:pos="540" w:leader="none"/>
          <w:tab w:val="left" w:pos="3686" w:leader="none"/>
          <w:tab w:val="right" w:pos="9072" w:leader="none"/>
        </w:tabs>
        <w:spacing w:before="0" w:after="0" w:line="240"/>
        <w:ind w:right="-2" w:left="0" w:firstLine="0"/>
        <w:jc w:val="both"/>
        <w:rPr>
          <w:rFonts w:ascii="Book Antiqua" w:hAnsi="Book Antiqua" w:cs="Book Antiqua" w:eastAsia="Book Antiqua"/>
          <w:b/>
          <w:i/>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CISSS, Montérégie Ouest</w:t>
      </w:r>
    </w:p>
    <w:p>
      <w:pPr>
        <w:tabs>
          <w:tab w:val="left" w:pos="540" w:leader="none"/>
          <w:tab w:val="left" w:pos="3686" w:leader="none"/>
          <w:tab w:val="right" w:pos="9072" w:leader="none"/>
        </w:tabs>
        <w:spacing w:before="0" w:after="0" w:line="240"/>
        <w:ind w:right="-2" w:left="0" w:firstLine="0"/>
        <w:jc w:val="both"/>
        <w:rPr>
          <w:rFonts w:ascii="Book Antiqua" w:hAnsi="Book Antiqua" w:cs="Book Antiqua" w:eastAsia="Book Antiqua"/>
          <w:b/>
          <w:i/>
          <w:color w:val="auto"/>
          <w:spacing w:val="0"/>
          <w:position w:val="0"/>
          <w:sz w:val="24"/>
          <w:shd w:fill="auto" w:val="clear"/>
        </w:rPr>
      </w:pPr>
    </w:p>
    <w:p>
      <w:pPr>
        <w:tabs>
          <w:tab w:val="left" w:pos="540" w:leader="none"/>
          <w:tab w:val="left" w:pos="3686" w:leader="none"/>
          <w:tab w:val="right" w:pos="9072" w:leader="none"/>
        </w:tabs>
        <w:spacing w:before="0" w:after="0" w:line="240"/>
        <w:ind w:right="-2" w:left="0" w:firstLine="0"/>
        <w:jc w:val="both"/>
        <w:rPr>
          <w:rFonts w:ascii="Book Antiqua" w:hAnsi="Book Antiqua" w:cs="Book Antiqua" w:eastAsia="Book Antiqua"/>
          <w:b/>
          <w:i/>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Auxiliaire familiale soins à domicile et accompagnement</w:t>
      </w:r>
      <w:r>
        <w:rPr>
          <w:rFonts w:ascii="Book Antiqua" w:hAnsi="Book Antiqua" w:cs="Book Antiqua" w:eastAsia="Book Antiqua"/>
          <w:color w:val="auto"/>
          <w:spacing w:val="0"/>
          <w:position w:val="0"/>
          <w:sz w:val="24"/>
          <w:shd w:fill="auto" w:val="clear"/>
        </w:rPr>
        <w:tab/>
        <w:t xml:space="preserve">2009 à 2020</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Travailleur autonome clients privés à domicile,</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Salaberry-de-Valleyfield et les environs</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Aidante naturelle</w:t>
      </w:r>
      <w:r>
        <w:rPr>
          <w:rFonts w:ascii="Book Antiqua" w:hAnsi="Book Antiqua" w:cs="Book Antiqua" w:eastAsia="Book Antiqua"/>
          <w:color w:val="auto"/>
          <w:spacing w:val="0"/>
          <w:position w:val="0"/>
          <w:sz w:val="24"/>
          <w:shd w:fill="auto" w:val="clear"/>
        </w:rPr>
        <w:tab/>
        <w:t xml:space="preserve"> </w:t>
        <w:tab/>
        <w:t xml:space="preserve">2009-2011</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Travail à domicile, St-Lazare</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Assembleuse sous microscope</w:t>
      </w:r>
      <w:r>
        <w:rPr>
          <w:rFonts w:ascii="Book Antiqua" w:hAnsi="Book Antiqua" w:cs="Book Antiqua" w:eastAsia="Book Antiqua"/>
          <w:color w:val="auto"/>
          <w:spacing w:val="0"/>
          <w:position w:val="0"/>
          <w:sz w:val="24"/>
          <w:shd w:fill="auto" w:val="clear"/>
        </w:rPr>
        <w:t xml:space="preserve"> </w:t>
        <w:tab/>
        <w:tab/>
        <w:t xml:space="preserve">2000-2008</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PerkinElmer Optoélectronique, Vaudreuil-Dorion</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Réalisation :</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Sélectionnée avec 2 collègues </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0"/>
          <w:shd w:fill="auto" w:val="clear"/>
        </w:rPr>
      </w:pPr>
      <w:r>
        <w:rPr>
          <w:rFonts w:ascii="Book Antiqua" w:hAnsi="Book Antiqua" w:cs="Book Antiqua" w:eastAsia="Book Antiqua"/>
          <w:color w:val="auto"/>
          <w:spacing w:val="0"/>
          <w:position w:val="0"/>
          <w:sz w:val="24"/>
          <w:shd w:fill="auto" w:val="clear"/>
        </w:rPr>
        <w:t xml:space="preserve">pour exécuter un travail de haute précision </w:t>
      </w:r>
      <w:r>
        <w:rPr>
          <w:rFonts w:ascii="Book Antiqua" w:hAnsi="Book Antiqua" w:cs="Book Antiqua" w:eastAsia="Book Antiqua"/>
          <w:color w:val="auto"/>
          <w:spacing w:val="0"/>
          <w:position w:val="0"/>
          <w:sz w:val="20"/>
          <w:shd w:fill="auto" w:val="clear"/>
        </w:rPr>
        <w:t xml:space="preserve">(2004-2008)</w:t>
      </w: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p>
    <w:p>
      <w:pPr>
        <w:tabs>
          <w:tab w:val="left" w:pos="540" w:leader="none"/>
          <w:tab w:val="left" w:pos="3686" w:leader="none"/>
          <w:tab w:val="right" w:pos="9072" w:leader="none"/>
        </w:tabs>
        <w:spacing w:before="0" w:after="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b/>
          <w:color w:val="auto"/>
          <w:spacing w:val="0"/>
          <w:position w:val="0"/>
          <w:sz w:val="24"/>
          <w:shd w:fill="auto" w:val="clear"/>
        </w:rPr>
        <w:t xml:space="preserve">Infographiste</w:t>
      </w:r>
      <w:r>
        <w:rPr>
          <w:rFonts w:ascii="Book Antiqua" w:hAnsi="Book Antiqua" w:cs="Book Antiqua" w:eastAsia="Book Antiqua"/>
          <w:color w:val="auto"/>
          <w:spacing w:val="0"/>
          <w:position w:val="0"/>
          <w:sz w:val="24"/>
          <w:shd w:fill="auto" w:val="clear"/>
        </w:rPr>
        <w:tab/>
        <w:tab/>
        <w:t xml:space="preserve">1996-2000</w:t>
      </w:r>
    </w:p>
    <w:p>
      <w:pPr>
        <w:tabs>
          <w:tab w:val="left" w:pos="540" w:leader="none"/>
          <w:tab w:val="left" w:pos="3686" w:leader="none"/>
          <w:tab w:val="right" w:pos="9072" w:leader="none"/>
        </w:tabs>
        <w:spacing w:before="0" w:after="120" w:line="240"/>
        <w:ind w:right="-2" w:left="1418" w:hanging="1418"/>
        <w:jc w:val="both"/>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Les Hebdos du Suroît, Vaudreuil-Dorion</w:t>
      </w:r>
    </w:p>
    <w:p>
      <w:pPr>
        <w:tabs>
          <w:tab w:val="left" w:pos="540" w:leader="none"/>
          <w:tab w:val="right" w:pos="9072" w:leader="none"/>
        </w:tabs>
        <w:spacing w:before="0" w:after="0" w:line="240"/>
        <w:ind w:right="0" w:left="0" w:firstLine="0"/>
        <w:jc w:val="both"/>
        <w:rPr>
          <w:rFonts w:ascii="Book Antiqua" w:hAnsi="Book Antiqua" w:cs="Book Antiqua" w:eastAsia="Book Antiqua"/>
          <w:color w:val="auto"/>
          <w:spacing w:val="0"/>
          <w:position w:val="0"/>
          <w:sz w:val="24"/>
          <w:shd w:fill="auto" w:val="clear"/>
        </w:rPr>
      </w:pPr>
    </w:p>
    <w:p>
      <w:pPr>
        <w:spacing w:before="0" w:after="200" w:line="240"/>
        <w:ind w:right="0" w:left="0" w:firstLine="0"/>
        <w:jc w:val="both"/>
        <w:rPr>
          <w:rFonts w:ascii="Cambria Math" w:hAnsi="Cambria Math" w:cs="Cambria Math" w:eastAsia="Cambria Math"/>
          <w:b/>
          <w:color w:val="auto"/>
          <w:spacing w:val="0"/>
          <w:position w:val="0"/>
          <w:sz w:val="32"/>
          <w:shd w:fill="auto" w:val="clear"/>
        </w:rPr>
      </w:pPr>
      <w:r>
        <w:rPr>
          <w:rFonts w:ascii="Gabriola" w:hAnsi="Gabriola" w:cs="Gabriola" w:eastAsia="Gabriola"/>
          <w:b/>
          <w:color w:val="auto"/>
          <w:spacing w:val="0"/>
          <w:position w:val="0"/>
          <w:sz w:val="56"/>
          <w:u w:val="single"/>
          <w:shd w:fill="auto" w:val="clear"/>
        </w:rPr>
        <w:t xml:space="preserve">Formations/perfectionnement</w:t>
      </w:r>
    </w:p>
    <w:p>
      <w:pPr>
        <w:tabs>
          <w:tab w:val="left" w:pos="540" w:leader="none"/>
          <w:tab w:val="right" w:pos="9072" w:leader="none"/>
        </w:tabs>
        <w:spacing w:before="0" w:after="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b/>
          <w:color w:val="auto"/>
          <w:spacing w:val="-4"/>
          <w:position w:val="0"/>
          <w:sz w:val="24"/>
          <w:shd w:fill="auto" w:val="clear"/>
        </w:rPr>
        <w:t xml:space="preserve">Réanimation et premiers soins RCR / Actes déléguées Loi 90</w:t>
      </w:r>
      <w:r>
        <w:rPr>
          <w:rFonts w:ascii="Book Antiqua" w:hAnsi="Book Antiqua" w:cs="Book Antiqua" w:eastAsia="Book Antiqua"/>
          <w:color w:val="auto"/>
          <w:spacing w:val="-4"/>
          <w:position w:val="0"/>
          <w:sz w:val="24"/>
          <w:shd w:fill="auto" w:val="clear"/>
        </w:rPr>
        <w:tab/>
        <w:t xml:space="preserve">2018</w:t>
      </w:r>
    </w:p>
    <w:p>
      <w:pPr>
        <w:keepNext w:val="true"/>
        <w:tabs>
          <w:tab w:val="left" w:pos="8505" w:leader="none"/>
          <w:tab w:val="left" w:pos="540" w:leader="none"/>
          <w:tab w:val="right" w:pos="9072" w:leader="none"/>
        </w:tabs>
        <w:spacing w:before="0" w:after="120" w:line="240"/>
        <w:ind w:right="0" w:left="0" w:firstLine="0"/>
        <w:jc w:val="both"/>
        <w:rPr>
          <w:rFonts w:ascii="Book Antiqua" w:hAnsi="Book Antiqua" w:cs="Book Antiqua" w:eastAsia="Book Antiqua"/>
          <w:b/>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Sélection Valleyfield</w:t>
      </w:r>
    </w:p>
    <w:p>
      <w:pPr>
        <w:keepNext w:val="true"/>
        <w:tabs>
          <w:tab w:val="left" w:pos="8505" w:leader="none"/>
          <w:tab w:val="left" w:pos="540" w:leader="none"/>
          <w:tab w:val="right" w:pos="9072" w:leader="none"/>
        </w:tabs>
        <w:spacing w:before="0" w:after="0" w:line="240"/>
        <w:ind w:right="0" w:left="0" w:firstLine="0"/>
        <w:jc w:val="left"/>
        <w:rPr>
          <w:rFonts w:ascii="Book Antiqua" w:hAnsi="Book Antiqua" w:cs="Book Antiqua" w:eastAsia="Book Antiqua"/>
          <w:b/>
          <w:i/>
          <w:color w:val="auto"/>
          <w:spacing w:val="-4"/>
          <w:position w:val="0"/>
          <w:sz w:val="24"/>
          <w:shd w:fill="auto" w:val="clear"/>
        </w:rPr>
      </w:pPr>
      <w:r>
        <w:rPr>
          <w:rFonts w:ascii="Book Antiqua" w:hAnsi="Book Antiqua" w:cs="Book Antiqua" w:eastAsia="Book Antiqua"/>
          <w:b/>
          <w:color w:val="auto"/>
          <w:spacing w:val="-4"/>
          <w:position w:val="0"/>
          <w:sz w:val="24"/>
          <w:shd w:fill="auto" w:val="clear"/>
        </w:rPr>
        <w:t xml:space="preserve">Intervenir auprès des personnes concernées par la maladie d’Alzheimer</w:t>
        <w:tab/>
      </w:r>
      <w:r>
        <w:rPr>
          <w:rFonts w:ascii="Book Antiqua" w:hAnsi="Book Antiqua" w:cs="Book Antiqua" w:eastAsia="Book Antiqua"/>
          <w:b/>
          <w:i/>
          <w:color w:val="auto"/>
          <w:spacing w:val="-4"/>
          <w:position w:val="0"/>
          <w:sz w:val="24"/>
          <w:shd w:fill="auto" w:val="clear"/>
        </w:rPr>
        <w:tab/>
      </w:r>
      <w:r>
        <w:rPr>
          <w:rFonts w:ascii="Book Antiqua" w:hAnsi="Book Antiqua" w:cs="Book Antiqua" w:eastAsia="Book Antiqua"/>
          <w:color w:val="auto"/>
          <w:spacing w:val="-4"/>
          <w:position w:val="0"/>
          <w:sz w:val="24"/>
          <w:shd w:fill="auto" w:val="clear"/>
        </w:rPr>
        <w:t xml:space="preserve">2016</w:t>
      </w:r>
    </w:p>
    <w:p>
      <w:pPr>
        <w:keepNext w:val="true"/>
        <w:tabs>
          <w:tab w:val="left" w:pos="8505" w:leader="none"/>
          <w:tab w:val="left" w:pos="540" w:leader="none"/>
          <w:tab w:val="right" w:pos="9072" w:leader="none"/>
        </w:tabs>
        <w:spacing w:before="0" w:after="120" w:line="240"/>
        <w:ind w:right="0" w:left="0" w:firstLine="0"/>
        <w:jc w:val="left"/>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Société Alzheimer du Suroît </w:t>
      </w:r>
    </w:p>
    <w:p>
      <w:pPr>
        <w:keepNext w:val="true"/>
        <w:tabs>
          <w:tab w:val="left" w:pos="8505" w:leader="none"/>
          <w:tab w:val="left" w:pos="540" w:leader="none"/>
          <w:tab w:val="right" w:pos="9072" w:leader="none"/>
        </w:tabs>
        <w:spacing w:before="0" w:after="0" w:line="240"/>
        <w:ind w:right="0" w:left="0" w:firstLine="0"/>
        <w:jc w:val="left"/>
        <w:rPr>
          <w:rFonts w:ascii="Book Antiqua" w:hAnsi="Book Antiqua" w:cs="Book Antiqua" w:eastAsia="Book Antiqua"/>
          <w:b/>
          <w:i/>
          <w:color w:val="auto"/>
          <w:spacing w:val="-4"/>
          <w:position w:val="0"/>
          <w:sz w:val="24"/>
          <w:shd w:fill="auto" w:val="clear"/>
        </w:rPr>
      </w:pPr>
      <w:r>
        <w:rPr>
          <w:rFonts w:ascii="Book Antiqua" w:hAnsi="Book Antiqua" w:cs="Book Antiqua" w:eastAsia="Book Antiqua"/>
          <w:b/>
          <w:color w:val="auto"/>
          <w:spacing w:val="-4"/>
          <w:position w:val="0"/>
          <w:sz w:val="24"/>
          <w:shd w:fill="auto" w:val="clear"/>
        </w:rPr>
        <w:t xml:space="preserve">Agir en Sentinelle pour la prévention du suicide</w:t>
        <w:tab/>
      </w:r>
      <w:r>
        <w:rPr>
          <w:rFonts w:ascii="Book Antiqua" w:hAnsi="Book Antiqua" w:cs="Book Antiqua" w:eastAsia="Book Antiqua"/>
          <w:b/>
          <w:i/>
          <w:color w:val="auto"/>
          <w:spacing w:val="-4"/>
          <w:position w:val="0"/>
          <w:sz w:val="24"/>
          <w:shd w:fill="auto" w:val="clear"/>
        </w:rPr>
        <w:tab/>
      </w:r>
      <w:r>
        <w:rPr>
          <w:rFonts w:ascii="Book Antiqua" w:hAnsi="Book Antiqua" w:cs="Book Antiqua" w:eastAsia="Book Antiqua"/>
          <w:color w:val="auto"/>
          <w:spacing w:val="-4"/>
          <w:position w:val="0"/>
          <w:sz w:val="24"/>
          <w:shd w:fill="auto" w:val="clear"/>
        </w:rPr>
        <w:t xml:space="preserve">2015</w:t>
      </w:r>
    </w:p>
    <w:p>
      <w:pPr>
        <w:keepNext w:val="true"/>
        <w:tabs>
          <w:tab w:val="left" w:pos="8505" w:leader="none"/>
          <w:tab w:val="left" w:pos="540" w:leader="none"/>
          <w:tab w:val="right" w:pos="9072" w:leader="none"/>
        </w:tabs>
        <w:spacing w:before="0" w:after="12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AQPS Association québécoise prévention du suicide</w:t>
      </w:r>
    </w:p>
    <w:p>
      <w:pPr>
        <w:keepNext w:val="true"/>
        <w:tabs>
          <w:tab w:val="left" w:pos="8505" w:leader="none"/>
          <w:tab w:val="left" w:pos="540" w:leader="none"/>
          <w:tab w:val="right" w:pos="9072" w:leader="none"/>
        </w:tabs>
        <w:spacing w:before="0" w:after="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b/>
          <w:color w:val="auto"/>
          <w:spacing w:val="-4"/>
          <w:position w:val="0"/>
          <w:sz w:val="24"/>
          <w:shd w:fill="auto" w:val="clear"/>
        </w:rPr>
        <w:t xml:space="preserve">Approche relationnelle de soins</w:t>
      </w:r>
      <w:r>
        <w:rPr>
          <w:rFonts w:ascii="Book Antiqua" w:hAnsi="Book Antiqua" w:cs="Book Antiqua" w:eastAsia="Book Antiqua"/>
          <w:color w:val="auto"/>
          <w:spacing w:val="-4"/>
          <w:position w:val="0"/>
          <w:sz w:val="24"/>
          <w:shd w:fill="auto" w:val="clear"/>
        </w:rPr>
        <w:tab/>
        <w:tab/>
        <w:t xml:space="preserve">2013</w:t>
      </w:r>
    </w:p>
    <w:p>
      <w:pPr>
        <w:tabs>
          <w:tab w:val="left" w:pos="540" w:leader="none"/>
          <w:tab w:val="left" w:pos="3686" w:leader="none"/>
          <w:tab w:val="right" w:pos="9072" w:leader="none"/>
        </w:tabs>
        <w:spacing w:before="0" w:after="12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Centre de soins Dr. Michel Leduc, Coteau-du-Lac</w:t>
        <w:tab/>
      </w:r>
    </w:p>
    <w:p>
      <w:pPr>
        <w:tabs>
          <w:tab w:val="left" w:pos="540" w:leader="none"/>
          <w:tab w:val="right" w:pos="9072" w:leader="none"/>
        </w:tabs>
        <w:spacing w:before="0" w:after="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b/>
          <w:color w:val="auto"/>
          <w:spacing w:val="-4"/>
          <w:position w:val="0"/>
          <w:sz w:val="24"/>
          <w:shd w:fill="auto" w:val="clear"/>
        </w:rPr>
        <w:t xml:space="preserve">Diplôme d’études professionnelles en assistance à la personne à domicile</w:t>
      </w:r>
      <w:r>
        <w:rPr>
          <w:rFonts w:ascii="Book Antiqua" w:hAnsi="Book Antiqua" w:cs="Book Antiqua" w:eastAsia="Book Antiqua"/>
          <w:i/>
          <w:color w:val="auto"/>
          <w:spacing w:val="-4"/>
          <w:position w:val="0"/>
          <w:sz w:val="24"/>
          <w:shd w:fill="auto" w:val="clear"/>
        </w:rPr>
        <w:t xml:space="preserve"> </w:t>
      </w:r>
      <w:r>
        <w:rPr>
          <w:rFonts w:ascii="Book Antiqua" w:hAnsi="Book Antiqua" w:cs="Book Antiqua" w:eastAsia="Book Antiqua"/>
          <w:color w:val="auto"/>
          <w:spacing w:val="-4"/>
          <w:position w:val="0"/>
          <w:sz w:val="24"/>
          <w:shd w:fill="auto" w:val="clear"/>
        </w:rPr>
        <w:tab/>
        <w:t xml:space="preserve">2009</w:t>
      </w:r>
    </w:p>
    <w:p>
      <w:pPr>
        <w:tabs>
          <w:tab w:val="right" w:pos="9072" w:leader="none"/>
        </w:tabs>
        <w:spacing w:before="0" w:after="0" w:line="240"/>
        <w:ind w:right="0" w:left="0" w:firstLine="0"/>
        <w:jc w:val="left"/>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C.F.P.O. Centre de formation professionnelle de l’ouest de l’Île, Kirkland</w:t>
      </w:r>
    </w:p>
    <w:p>
      <w:pPr>
        <w:spacing w:before="0" w:after="240" w:line="240"/>
        <w:ind w:right="0" w:left="0" w:firstLine="0"/>
        <w:jc w:val="both"/>
        <w:rPr>
          <w:rFonts w:ascii="Papyrus" w:hAnsi="Papyrus" w:cs="Papyrus" w:eastAsia="Papyrus"/>
          <w:b/>
          <w:color w:val="auto"/>
          <w:spacing w:val="0"/>
          <w:position w:val="0"/>
          <w:sz w:val="32"/>
          <w:shd w:fill="auto" w:val="clear"/>
        </w:rPr>
      </w:pPr>
    </w:p>
    <w:p>
      <w:pPr>
        <w:spacing w:before="0" w:after="80" w:line="240"/>
        <w:ind w:right="0" w:left="0" w:firstLine="0"/>
        <w:jc w:val="both"/>
        <w:rPr>
          <w:rFonts w:ascii="Cambria Math" w:hAnsi="Cambria Math" w:cs="Cambria Math" w:eastAsia="Cambria Math"/>
          <w:b/>
          <w:color w:val="auto"/>
          <w:spacing w:val="0"/>
          <w:position w:val="0"/>
          <w:sz w:val="32"/>
          <w:shd w:fill="auto" w:val="clear"/>
        </w:rPr>
      </w:pPr>
      <w:r>
        <w:rPr>
          <w:rFonts w:ascii="Gabriola" w:hAnsi="Gabriola" w:cs="Gabriola" w:eastAsia="Gabriola"/>
          <w:b/>
          <w:color w:val="auto"/>
          <w:spacing w:val="0"/>
          <w:position w:val="0"/>
          <w:sz w:val="56"/>
          <w:u w:val="single"/>
          <w:shd w:fill="auto" w:val="clear"/>
        </w:rPr>
        <w:t xml:space="preserve">Implication sociale</w:t>
      </w:r>
      <w:r>
        <w:rPr>
          <w:rFonts w:ascii="Segoe Print" w:hAnsi="Segoe Print" w:cs="Segoe Print" w:eastAsia="Segoe Print"/>
          <w:b/>
          <w:color w:val="auto"/>
          <w:spacing w:val="0"/>
          <w:position w:val="0"/>
          <w:sz w:val="36"/>
          <w:shd w:fill="auto" w:val="clear"/>
        </w:rPr>
        <w:t xml:space="preserve"> </w:t>
      </w:r>
    </w:p>
    <w:p>
      <w:pPr>
        <w:spacing w:before="0" w:after="12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Carrefour d’entraide Lachine / classement des objets et vêtements reçus</w:t>
      </w:r>
    </w:p>
    <w:p>
      <w:pPr>
        <w:spacing w:before="0" w:after="12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Maison de soins palliatifs Hudson / aide-cuisinière.</w:t>
      </w:r>
    </w:p>
    <w:p>
      <w:pPr>
        <w:spacing w:before="0" w:after="120" w:line="240"/>
        <w:ind w:right="0" w:left="0" w:firstLine="0"/>
        <w:jc w:val="both"/>
        <w:rPr>
          <w:rFonts w:ascii="Book Antiqua" w:hAnsi="Book Antiqua" w:cs="Book Antiqua" w:eastAsia="Book Antiqua"/>
          <w:color w:val="auto"/>
          <w:spacing w:val="-4"/>
          <w:position w:val="0"/>
          <w:sz w:val="24"/>
          <w:shd w:fill="auto" w:val="clear"/>
        </w:rPr>
      </w:pPr>
      <w:r>
        <w:rPr>
          <w:rFonts w:ascii="Book Antiqua" w:hAnsi="Book Antiqua" w:cs="Book Antiqua" w:eastAsia="Book Antiqua"/>
          <w:color w:val="auto"/>
          <w:spacing w:val="-4"/>
          <w:position w:val="0"/>
          <w:sz w:val="24"/>
          <w:shd w:fill="auto" w:val="clear"/>
        </w:rPr>
        <w:t xml:space="preserve">Bénévolat et dons aux organismes de la région qui s’impliquent dans le domaine de la santé mentale, psychologique et physique.</w:t>
      </w:r>
    </w:p>
  </w:body>
</w:document>
</file>

<file path=word/numbering.xml><?xml version="1.0" encoding="utf-8"?>
<w:numbering xmlns:w="http://schemas.openxmlformats.org/wordprocessingml/2006/main">
  <w:abstractNum w:abstractNumId="0">
    <w:lvl w:ilvl="0">
      <w:start w:val="1"/>
      <w:numFmt w:val="bullet"/>
      <w:lvlText w:val="•"/>
    </w:lvl>
  </w:abstract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