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B84C" w14:textId="77777777" w:rsidR="00737E8F" w:rsidRDefault="00737E8F" w:rsidP="00737E8F">
      <w:pPr>
        <w:spacing w:before="100" w:beforeAutospacing="1" w:after="100" w:afterAutospacing="1"/>
        <w:ind w:firstLine="0"/>
        <w:jc w:val="left"/>
        <w:rPr>
          <w:rFonts w:eastAsia="Times New Roman" w:cs="Times New Roman"/>
          <w:i/>
          <w:iCs/>
          <w:kern w:val="0"/>
          <w:szCs w:val="24"/>
          <w:lang w:eastAsia="fr-CA"/>
          <w14:ligatures w14:val="none"/>
        </w:rPr>
      </w:pPr>
      <w:r w:rsidRPr="00737E8F">
        <w:rPr>
          <w:rFonts w:eastAsia="Times New Roman" w:cs="Times New Roman"/>
          <w:b/>
          <w:bCs/>
          <w:kern w:val="0"/>
          <w:szCs w:val="24"/>
          <w:lang w:eastAsia="fr-CA"/>
          <w14:ligatures w14:val="none"/>
        </w:rPr>
        <w:t>NACIMA MECHANI</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 xml:space="preserve">Infirmière clinicienne | Expérience en soins communautaires </w:t>
      </w:r>
    </w:p>
    <w:p w14:paraId="042FCF3D" w14:textId="0A175D4B"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ascii="Segoe UI Emoji" w:eastAsia="Times New Roman" w:hAnsi="Segoe UI Emoji" w:cs="Segoe UI Emoji"/>
          <w:kern w:val="0"/>
          <w:szCs w:val="24"/>
          <w:lang w:eastAsia="fr-CA"/>
          <w14:ligatures w14:val="none"/>
        </w:rPr>
        <w:t>📧</w:t>
      </w:r>
      <w:r w:rsidRPr="00737E8F">
        <w:rPr>
          <w:rFonts w:eastAsia="Times New Roman" w:cs="Times New Roman"/>
          <w:kern w:val="0"/>
          <w:szCs w:val="24"/>
          <w:lang w:eastAsia="fr-CA"/>
          <w14:ligatures w14:val="none"/>
        </w:rPr>
        <w:t xml:space="preserve"> </w:t>
      </w:r>
      <w:hyperlink r:id="rId5" w:history="1">
        <w:r w:rsidRPr="00737E8F">
          <w:rPr>
            <w:rFonts w:eastAsia="Times New Roman" w:cs="Times New Roman"/>
            <w:color w:val="0000FF"/>
            <w:kern w:val="0"/>
            <w:szCs w:val="24"/>
            <w:u w:val="single"/>
            <w:lang w:eastAsia="fr-CA"/>
            <w14:ligatures w14:val="none"/>
          </w:rPr>
          <w:t>nacima.mechani@uqtr.ca</w:t>
        </w:r>
      </w:hyperlink>
      <w:r w:rsidRPr="00737E8F">
        <w:rPr>
          <w:rFonts w:eastAsia="Times New Roman" w:cs="Times New Roman"/>
          <w:kern w:val="0"/>
          <w:szCs w:val="24"/>
          <w:lang w:eastAsia="fr-CA"/>
          <w14:ligatures w14:val="none"/>
        </w:rPr>
        <w:t xml:space="preserve"> | </w:t>
      </w:r>
      <w:r w:rsidRPr="00737E8F">
        <w:rPr>
          <w:rFonts w:ascii="Segoe UI Emoji" w:eastAsia="Times New Roman" w:hAnsi="Segoe UI Emoji" w:cs="Segoe UI Emoji"/>
          <w:kern w:val="0"/>
          <w:szCs w:val="24"/>
          <w:lang w:eastAsia="fr-CA"/>
          <w14:ligatures w14:val="none"/>
        </w:rPr>
        <w:t>📞</w:t>
      </w:r>
      <w:r w:rsidRPr="00737E8F">
        <w:rPr>
          <w:rFonts w:eastAsia="Times New Roman" w:cs="Times New Roman"/>
          <w:kern w:val="0"/>
          <w:szCs w:val="24"/>
          <w:lang w:eastAsia="fr-CA"/>
          <w14:ligatures w14:val="none"/>
        </w:rPr>
        <w:t xml:space="preserve"> 438-936-3945 | </w:t>
      </w:r>
      <w:r w:rsidRPr="00737E8F">
        <w:rPr>
          <w:rFonts w:ascii="Segoe UI Emoji" w:eastAsia="Times New Roman" w:hAnsi="Segoe UI Emoji" w:cs="Segoe UI Emoji"/>
          <w:kern w:val="0"/>
          <w:szCs w:val="24"/>
          <w:lang w:eastAsia="fr-CA"/>
          <w14:ligatures w14:val="none"/>
        </w:rPr>
        <w:t>📍</w:t>
      </w:r>
      <w:r w:rsidRPr="00737E8F">
        <w:rPr>
          <w:rFonts w:eastAsia="Times New Roman" w:cs="Times New Roman"/>
          <w:kern w:val="0"/>
          <w:szCs w:val="24"/>
          <w:lang w:eastAsia="fr-CA"/>
          <w14:ligatures w14:val="none"/>
        </w:rPr>
        <w:t>Montréal, Québec</w:t>
      </w:r>
    </w:p>
    <w:p w14:paraId="392E1175" w14:textId="77777777" w:rsidR="00737E8F" w:rsidRPr="00737E8F" w:rsidRDefault="00737E8F" w:rsidP="00737E8F">
      <w:pPr>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pict w14:anchorId="4D2B7459">
          <v:rect id="_x0000_i1026" style="width:0;height:1.5pt" o:hralign="center" o:hrstd="t" o:hr="t" fillcolor="#a0a0a0" stroked="f"/>
        </w:pict>
      </w:r>
    </w:p>
    <w:p w14:paraId="3760751E" w14:textId="77777777" w:rsidR="00737E8F" w:rsidRP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Profil professionnel</w:t>
      </w:r>
    </w:p>
    <w:p w14:paraId="0A79E1E9" w14:textId="77777777"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Infirmière clinicienne polyvalente avec plus de 8 ans d'expérience en milieux communautaires (CLSC, soins à domicile, RPA, RI) et en encadrement clinique. Je possède une solide expertise en évaluation de la condition de santé, soins de plaies complexes, accompagnement interdisciplinaire et formation des équipes. Engagée, autonome et rigoureuse, je souhaite aujourd’hui mettre mes compétences au service d’un dispensaire ou d’un milieu éloigné nécessitant un jugement clinique avancé, une grande capacité d’adaptation et une prise en charge globale des usagers en l'absence de médecin.</w:t>
      </w:r>
    </w:p>
    <w:p w14:paraId="00DC4B3D" w14:textId="77777777" w:rsidR="00737E8F" w:rsidRPr="00737E8F" w:rsidRDefault="00737E8F" w:rsidP="00737E8F">
      <w:pPr>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pict w14:anchorId="171B63D6">
          <v:rect id="_x0000_i1027" style="width:0;height:1.5pt" o:hralign="center" o:hrstd="t" o:hr="t" fillcolor="#a0a0a0" stroked="f"/>
        </w:pict>
      </w:r>
    </w:p>
    <w:p w14:paraId="1E3F215A" w14:textId="77777777" w:rsidR="00737E8F" w:rsidRP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Compétences clés</w:t>
      </w:r>
    </w:p>
    <w:p w14:paraId="76EF4A64"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Évaluation clinique complète (en contexte autonome ou à distance)</w:t>
      </w:r>
    </w:p>
    <w:p w14:paraId="5505DBB8"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Soins de plaies avancés et gestion des cas complexes</w:t>
      </w:r>
    </w:p>
    <w:p w14:paraId="5CCB0DF7"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Prise de décisions en contexte isolé / téléconsultation</w:t>
      </w:r>
    </w:p>
    <w:p w14:paraId="74E39AB0"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Planification des soins et continuité des services</w:t>
      </w:r>
    </w:p>
    <w:p w14:paraId="5AB24999"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Référence clinique et soutien aux équipes</w:t>
      </w:r>
    </w:p>
    <w:p w14:paraId="04BE4F92"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Leadership, encadrement et formation du personnel</w:t>
      </w:r>
    </w:p>
    <w:p w14:paraId="13FF577A"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Coordination interprofessionnelle</w:t>
      </w:r>
    </w:p>
    <w:p w14:paraId="45CBA914" w14:textId="77777777" w:rsidR="00737E8F" w:rsidRPr="00737E8F" w:rsidRDefault="00737E8F" w:rsidP="00737E8F">
      <w:pPr>
        <w:numPr>
          <w:ilvl w:val="0"/>
          <w:numId w:val="1"/>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Connaissance des réalités nordiques et interculturelles</w:t>
      </w:r>
    </w:p>
    <w:p w14:paraId="3122423A" w14:textId="77777777" w:rsidR="00737E8F" w:rsidRPr="00737E8F" w:rsidRDefault="00737E8F" w:rsidP="00737E8F">
      <w:pPr>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pict w14:anchorId="10D1C9A2">
          <v:rect id="_x0000_i1028" style="width:0;height:1.5pt" o:hralign="center" o:hrstd="t" o:hr="t" fillcolor="#a0a0a0" stroked="f"/>
        </w:pict>
      </w:r>
    </w:p>
    <w:p w14:paraId="0A537C5F" w14:textId="77777777" w:rsidR="00737E8F" w:rsidRP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Expérience professionnelle</w:t>
      </w:r>
    </w:p>
    <w:p w14:paraId="3FD6FF0F" w14:textId="4A4190A3"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eastAsia="Times New Roman" w:cs="Times New Roman"/>
          <w:b/>
          <w:bCs/>
          <w:kern w:val="0"/>
          <w:szCs w:val="24"/>
          <w:lang w:eastAsia="fr-CA"/>
          <w14:ligatures w14:val="none"/>
        </w:rPr>
        <w:t>VIGI Santé</w:t>
      </w:r>
      <w:r w:rsidRPr="00737E8F">
        <w:rPr>
          <w:rFonts w:eastAsia="Times New Roman" w:cs="Times New Roman"/>
          <w:kern w:val="0"/>
          <w:szCs w:val="24"/>
          <w:lang w:eastAsia="fr-CA"/>
          <w14:ligatures w14:val="none"/>
        </w:rPr>
        <w:t xml:space="preserve"> – </w:t>
      </w:r>
      <w:r w:rsidRPr="00737E8F">
        <w:rPr>
          <w:rFonts w:eastAsia="Times New Roman" w:cs="Times New Roman"/>
          <w:i/>
          <w:iCs/>
          <w:kern w:val="0"/>
          <w:szCs w:val="24"/>
          <w:lang w:eastAsia="fr-CA"/>
          <w14:ligatures w14:val="none"/>
        </w:rPr>
        <w:t>Infirmière clinicienne, agente d’activités cliniques</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Depuis 202</w:t>
      </w:r>
      <w:r>
        <w:rPr>
          <w:rFonts w:eastAsia="Times New Roman" w:cs="Times New Roman"/>
          <w:i/>
          <w:iCs/>
          <w:kern w:val="0"/>
          <w:szCs w:val="24"/>
          <w:lang w:eastAsia="fr-CA"/>
          <w14:ligatures w14:val="none"/>
        </w:rPr>
        <w:t>5</w:t>
      </w:r>
      <w:r w:rsidRPr="00737E8F">
        <w:rPr>
          <w:rFonts w:eastAsia="Times New Roman" w:cs="Times New Roman"/>
          <w:i/>
          <w:iCs/>
          <w:kern w:val="0"/>
          <w:szCs w:val="24"/>
          <w:lang w:eastAsia="fr-CA"/>
          <w14:ligatures w14:val="none"/>
        </w:rPr>
        <w:t xml:space="preserve"> – Montréal, QC</w:t>
      </w:r>
    </w:p>
    <w:p w14:paraId="3603C548" w14:textId="77777777" w:rsidR="00737E8F" w:rsidRPr="00737E8F" w:rsidRDefault="00737E8F" w:rsidP="00737E8F">
      <w:pPr>
        <w:numPr>
          <w:ilvl w:val="0"/>
          <w:numId w:val="2"/>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Encadrement clinique, supervision d’équipe et soutien décisionnel</w:t>
      </w:r>
    </w:p>
    <w:p w14:paraId="49B42509" w14:textId="77777777" w:rsidR="00737E8F" w:rsidRPr="00737E8F" w:rsidRDefault="00737E8F" w:rsidP="00737E8F">
      <w:pPr>
        <w:numPr>
          <w:ilvl w:val="0"/>
          <w:numId w:val="2"/>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Formation en soins de plaies, suivi des pratiques exemplaires</w:t>
      </w:r>
    </w:p>
    <w:p w14:paraId="1EFDA7DB" w14:textId="77777777" w:rsidR="00737E8F" w:rsidRPr="00737E8F" w:rsidRDefault="00737E8F" w:rsidP="00737E8F">
      <w:pPr>
        <w:numPr>
          <w:ilvl w:val="0"/>
          <w:numId w:val="2"/>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Référence auprès des équipes pour les cas complexes</w:t>
      </w:r>
    </w:p>
    <w:p w14:paraId="041D5162" w14:textId="77777777"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eastAsia="Times New Roman" w:cs="Times New Roman"/>
          <w:b/>
          <w:bCs/>
          <w:kern w:val="0"/>
          <w:szCs w:val="24"/>
          <w:lang w:eastAsia="fr-CA"/>
          <w14:ligatures w14:val="none"/>
        </w:rPr>
        <w:t>CISSS de la Côte-Nord / CIUSSS de l'Est-de-l’Île-de-Montréal</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Infirmière clinicienne – soins à domicile, RPA et RI</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2022 – 2024 – Sept-Îles / Montréal</w:t>
      </w:r>
    </w:p>
    <w:p w14:paraId="73C7C163" w14:textId="77777777" w:rsidR="00737E8F" w:rsidRPr="00737E8F" w:rsidRDefault="00737E8F" w:rsidP="00737E8F">
      <w:pPr>
        <w:numPr>
          <w:ilvl w:val="0"/>
          <w:numId w:val="3"/>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Suivi de clientèle en milieu isolé et coordination des soins</w:t>
      </w:r>
    </w:p>
    <w:p w14:paraId="5152FA49" w14:textId="77777777" w:rsidR="00737E8F" w:rsidRPr="00737E8F" w:rsidRDefault="00737E8F" w:rsidP="00737E8F">
      <w:pPr>
        <w:numPr>
          <w:ilvl w:val="0"/>
          <w:numId w:val="3"/>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lastRenderedPageBreak/>
        <w:t>Évaluation de l’état de santé, gestion des urgences à domicile</w:t>
      </w:r>
    </w:p>
    <w:p w14:paraId="77589E27" w14:textId="77777777" w:rsidR="00737E8F" w:rsidRPr="00737E8F" w:rsidRDefault="00737E8F" w:rsidP="00737E8F">
      <w:pPr>
        <w:numPr>
          <w:ilvl w:val="0"/>
          <w:numId w:val="3"/>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Collaboration avec les médecins à distance et les intervenants sociaux</w:t>
      </w:r>
    </w:p>
    <w:p w14:paraId="1DB843FE" w14:textId="77777777"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eastAsia="Times New Roman" w:cs="Times New Roman"/>
          <w:b/>
          <w:bCs/>
          <w:kern w:val="0"/>
          <w:szCs w:val="24"/>
          <w:lang w:eastAsia="fr-CA"/>
          <w14:ligatures w14:val="none"/>
        </w:rPr>
        <w:t>CISSS Manicouagan – CLSC Manicouagan</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Infirmière clinicienne – services courants et soins à domicile</w:t>
      </w:r>
      <w:r w:rsidRPr="00737E8F">
        <w:rPr>
          <w:rFonts w:eastAsia="Times New Roman" w:cs="Times New Roman"/>
          <w:kern w:val="0"/>
          <w:szCs w:val="24"/>
          <w:lang w:eastAsia="fr-CA"/>
          <w14:ligatures w14:val="none"/>
        </w:rPr>
        <w:br/>
      </w:r>
      <w:r w:rsidRPr="00737E8F">
        <w:rPr>
          <w:rFonts w:eastAsia="Times New Roman" w:cs="Times New Roman"/>
          <w:i/>
          <w:iCs/>
          <w:kern w:val="0"/>
          <w:szCs w:val="24"/>
          <w:lang w:eastAsia="fr-CA"/>
          <w14:ligatures w14:val="none"/>
        </w:rPr>
        <w:t>2021 – Baie-Comeau, QC</w:t>
      </w:r>
    </w:p>
    <w:p w14:paraId="41152AA2" w14:textId="77777777" w:rsidR="00737E8F" w:rsidRPr="00737E8F" w:rsidRDefault="00737E8F" w:rsidP="00737E8F">
      <w:pPr>
        <w:numPr>
          <w:ilvl w:val="0"/>
          <w:numId w:val="4"/>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Évaluations cliniques en première ligne et interventions urgentes</w:t>
      </w:r>
    </w:p>
    <w:p w14:paraId="64116E01" w14:textId="77777777" w:rsidR="00737E8F" w:rsidRPr="00737E8F" w:rsidRDefault="00737E8F" w:rsidP="00737E8F">
      <w:pPr>
        <w:numPr>
          <w:ilvl w:val="0"/>
          <w:numId w:val="4"/>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Travail en autonomie partielle dans des secteurs éloignés</w:t>
      </w:r>
    </w:p>
    <w:p w14:paraId="0BB5FE73" w14:textId="77777777" w:rsidR="00737E8F" w:rsidRPr="00737E8F" w:rsidRDefault="00737E8F" w:rsidP="00737E8F">
      <w:pPr>
        <w:numPr>
          <w:ilvl w:val="0"/>
          <w:numId w:val="4"/>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Participation à des plans d’intervention interprofessionnels</w:t>
      </w:r>
    </w:p>
    <w:p w14:paraId="5FEF2C56" w14:textId="77777777" w:rsidR="00737E8F" w:rsidRPr="00737E8F" w:rsidRDefault="00737E8F" w:rsidP="00737E8F">
      <w:pPr>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pict w14:anchorId="5B310ADD">
          <v:rect id="_x0000_i1029" style="width:0;height:1.5pt" o:hralign="center" o:hrstd="t" o:hr="t" fillcolor="#a0a0a0" stroked="f"/>
        </w:pict>
      </w:r>
    </w:p>
    <w:p w14:paraId="7584BFAC" w14:textId="77777777" w:rsid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Formation</w:t>
      </w:r>
    </w:p>
    <w:p w14:paraId="25221D4A" w14:textId="77777777" w:rsidR="00737E8F" w:rsidRDefault="00737E8F" w:rsidP="00737E8F">
      <w:pPr>
        <w:spacing w:before="100" w:beforeAutospacing="1" w:after="100" w:afterAutospacing="1"/>
        <w:ind w:firstLine="0"/>
        <w:jc w:val="left"/>
        <w:rPr>
          <w:rFonts w:eastAsia="Times New Roman" w:cs="Times New Roman"/>
          <w:b/>
          <w:bCs/>
          <w:kern w:val="0"/>
          <w:szCs w:val="24"/>
          <w:lang w:eastAsia="fr-CA"/>
          <w14:ligatures w14:val="none"/>
        </w:rPr>
      </w:pPr>
    </w:p>
    <w:p w14:paraId="33A5E346" w14:textId="50772F43" w:rsidR="00737E8F" w:rsidRDefault="00737E8F" w:rsidP="00737E8F">
      <w:pPr>
        <w:spacing w:before="100" w:beforeAutospacing="1"/>
        <w:ind w:firstLine="0"/>
        <w:jc w:val="left"/>
        <w:rPr>
          <w:rFonts w:eastAsia="Times New Roman" w:cs="Times New Roman"/>
          <w:kern w:val="0"/>
          <w:szCs w:val="24"/>
          <w:lang w:eastAsia="fr-CA"/>
          <w14:ligatures w14:val="none"/>
        </w:rPr>
      </w:pPr>
      <w:r>
        <w:rPr>
          <w:rFonts w:eastAsia="Times New Roman" w:cs="Times New Roman"/>
          <w:b/>
          <w:bCs/>
          <w:kern w:val="0"/>
          <w:szCs w:val="24"/>
          <w:lang w:eastAsia="fr-CA"/>
          <w14:ligatures w14:val="none"/>
        </w:rPr>
        <w:t xml:space="preserve">BAC </w:t>
      </w:r>
      <w:r w:rsidRPr="00737E8F">
        <w:rPr>
          <w:rFonts w:eastAsia="Times New Roman" w:cs="Times New Roman"/>
          <w:b/>
          <w:bCs/>
          <w:kern w:val="0"/>
          <w:szCs w:val="24"/>
          <w:lang w:eastAsia="fr-CA"/>
          <w14:ligatures w14:val="none"/>
        </w:rPr>
        <w:t>Soins infirmiers</w:t>
      </w:r>
      <w:r w:rsidRPr="00737E8F">
        <w:rPr>
          <w:rFonts w:eastAsia="Times New Roman" w:cs="Times New Roman"/>
          <w:kern w:val="0"/>
          <w:szCs w:val="24"/>
          <w:lang w:eastAsia="fr-CA"/>
          <w14:ligatures w14:val="none"/>
        </w:rPr>
        <w:t xml:space="preserve"> </w:t>
      </w:r>
      <w:r>
        <w:rPr>
          <w:rFonts w:eastAsia="Times New Roman" w:cs="Times New Roman"/>
          <w:kern w:val="0"/>
          <w:szCs w:val="24"/>
          <w:lang w:eastAsia="fr-CA"/>
          <w14:ligatures w14:val="none"/>
        </w:rPr>
        <w:t>2024</w:t>
      </w:r>
    </w:p>
    <w:p w14:paraId="00BA20ED" w14:textId="008D1991" w:rsidR="00737E8F" w:rsidRPr="00737E8F" w:rsidRDefault="00737E8F" w:rsidP="00737E8F">
      <w:pPr>
        <w:spacing w:before="100" w:beforeAutospacing="1"/>
        <w:ind w:firstLine="0"/>
        <w:jc w:val="left"/>
        <w:rPr>
          <w:rFonts w:eastAsia="Times New Roman" w:cs="Times New Roman"/>
          <w:kern w:val="0"/>
          <w:szCs w:val="24"/>
          <w:lang w:eastAsia="fr-CA"/>
          <w14:ligatures w14:val="none"/>
        </w:rPr>
      </w:pPr>
      <w:r w:rsidRPr="00737E8F">
        <w:rPr>
          <w:rFonts w:eastAsia="Times New Roman" w:cs="Times New Roman"/>
          <w:b/>
          <w:bCs/>
          <w:kern w:val="0"/>
          <w:szCs w:val="24"/>
          <w:lang w:eastAsia="fr-CA"/>
          <w14:ligatures w14:val="none"/>
        </w:rPr>
        <w:t>DEC Soins infirmiers</w:t>
      </w:r>
      <w:r w:rsidRPr="00737E8F">
        <w:rPr>
          <w:rFonts w:eastAsia="Times New Roman" w:cs="Times New Roman"/>
          <w:kern w:val="0"/>
          <w:szCs w:val="24"/>
          <w:lang w:eastAsia="fr-CA"/>
          <w14:ligatures w14:val="none"/>
        </w:rPr>
        <w:t xml:space="preserve"> – 2016 à 2018</w:t>
      </w:r>
      <w:r w:rsidRPr="00737E8F">
        <w:rPr>
          <w:rFonts w:eastAsia="Times New Roman" w:cs="Times New Roman"/>
          <w:kern w:val="0"/>
          <w:szCs w:val="24"/>
          <w:lang w:eastAsia="fr-CA"/>
          <w14:ligatures w14:val="none"/>
        </w:rPr>
        <w:br/>
      </w:r>
      <w:r w:rsidRPr="00737E8F">
        <w:rPr>
          <w:rFonts w:eastAsia="Times New Roman" w:cs="Times New Roman"/>
          <w:b/>
          <w:bCs/>
          <w:kern w:val="0"/>
          <w:szCs w:val="24"/>
          <w:lang w:eastAsia="fr-CA"/>
          <w14:ligatures w14:val="none"/>
        </w:rPr>
        <w:t>DEP Santé, assistance et soins infirmiers</w:t>
      </w:r>
      <w:r w:rsidRPr="00737E8F">
        <w:rPr>
          <w:rFonts w:eastAsia="Times New Roman" w:cs="Times New Roman"/>
          <w:kern w:val="0"/>
          <w:szCs w:val="24"/>
          <w:lang w:eastAsia="fr-CA"/>
          <w14:ligatures w14:val="none"/>
        </w:rPr>
        <w:t xml:space="preserve"> – 2013 à 2015</w:t>
      </w:r>
      <w:r w:rsidRPr="00737E8F">
        <w:rPr>
          <w:rFonts w:eastAsia="Times New Roman" w:cs="Times New Roman"/>
          <w:kern w:val="0"/>
          <w:szCs w:val="24"/>
          <w:lang w:eastAsia="fr-CA"/>
          <w14:ligatures w14:val="none"/>
        </w:rPr>
        <w:br/>
      </w:r>
    </w:p>
    <w:p w14:paraId="7F8DC5E3" w14:textId="5FDB404F" w:rsidR="00737E8F" w:rsidRPr="00737E8F" w:rsidRDefault="00737E8F" w:rsidP="00737E8F">
      <w:pPr>
        <w:ind w:firstLine="0"/>
        <w:jc w:val="left"/>
        <w:rPr>
          <w:rFonts w:eastAsia="Times New Roman" w:cs="Times New Roman"/>
          <w:kern w:val="0"/>
          <w:szCs w:val="24"/>
          <w:lang w:eastAsia="fr-CA"/>
          <w14:ligatures w14:val="none"/>
        </w:rPr>
      </w:pPr>
    </w:p>
    <w:p w14:paraId="7CED9298" w14:textId="77777777" w:rsidR="00737E8F" w:rsidRP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Autres expériences</w:t>
      </w:r>
    </w:p>
    <w:p w14:paraId="411DC3A2" w14:textId="77777777" w:rsidR="00737E8F" w:rsidRPr="00737E8F" w:rsidRDefault="00737E8F" w:rsidP="00737E8F">
      <w:pPr>
        <w:numPr>
          <w:ilvl w:val="0"/>
          <w:numId w:val="5"/>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Enseignante en soins infirmiers (programme SASI – CSDM)</w:t>
      </w:r>
    </w:p>
    <w:p w14:paraId="2DE705C7" w14:textId="77777777" w:rsidR="00737E8F" w:rsidRPr="00737E8F" w:rsidRDefault="00737E8F" w:rsidP="00737E8F">
      <w:pPr>
        <w:numPr>
          <w:ilvl w:val="0"/>
          <w:numId w:val="5"/>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Fondatrice d’un service infirmier privé</w:t>
      </w:r>
    </w:p>
    <w:p w14:paraId="12D57AAA" w14:textId="77777777" w:rsidR="00737E8F" w:rsidRPr="00737E8F" w:rsidRDefault="00737E8F" w:rsidP="00737E8F">
      <w:pPr>
        <w:numPr>
          <w:ilvl w:val="0"/>
          <w:numId w:val="5"/>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Familiarité avec le travail en milieu interculturel</w:t>
      </w:r>
    </w:p>
    <w:p w14:paraId="22CF774B" w14:textId="77777777" w:rsidR="00737E8F" w:rsidRPr="00737E8F" w:rsidRDefault="00737E8F" w:rsidP="00737E8F">
      <w:pPr>
        <w:numPr>
          <w:ilvl w:val="0"/>
          <w:numId w:val="5"/>
        </w:numPr>
        <w:spacing w:before="100" w:beforeAutospacing="1" w:after="100" w:afterAutospacing="1"/>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Excellente connaissance des outils cliniques informatisés (DSQ, eClinibase)</w:t>
      </w:r>
    </w:p>
    <w:p w14:paraId="0C20402E" w14:textId="77777777" w:rsidR="00737E8F" w:rsidRPr="00737E8F" w:rsidRDefault="00737E8F" w:rsidP="00737E8F">
      <w:pPr>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pict w14:anchorId="15D5BCFE">
          <v:rect id="_x0000_i1031" style="width:0;height:1.5pt" o:hralign="center" o:hrstd="t" o:hr="t" fillcolor="#a0a0a0" stroked="f"/>
        </w:pict>
      </w:r>
    </w:p>
    <w:p w14:paraId="4C4AE693" w14:textId="77777777" w:rsidR="00737E8F" w:rsidRPr="00737E8F" w:rsidRDefault="00737E8F" w:rsidP="00737E8F">
      <w:pPr>
        <w:spacing w:before="100" w:beforeAutospacing="1" w:after="100" w:afterAutospacing="1"/>
        <w:ind w:firstLine="0"/>
        <w:jc w:val="left"/>
        <w:outlineLvl w:val="2"/>
        <w:rPr>
          <w:rFonts w:eastAsia="Times New Roman" w:cs="Times New Roman"/>
          <w:b/>
          <w:bCs/>
          <w:kern w:val="0"/>
          <w:sz w:val="27"/>
          <w:szCs w:val="27"/>
          <w:lang w:eastAsia="fr-CA"/>
          <w14:ligatures w14:val="none"/>
        </w:rPr>
      </w:pPr>
      <w:r w:rsidRPr="00737E8F">
        <w:rPr>
          <w:rFonts w:eastAsia="Times New Roman" w:cs="Times New Roman"/>
          <w:b/>
          <w:bCs/>
          <w:kern w:val="0"/>
          <w:sz w:val="27"/>
          <w:szCs w:val="27"/>
          <w:lang w:eastAsia="fr-CA"/>
          <w14:ligatures w14:val="none"/>
        </w:rPr>
        <w:t>Motivation pour les milieux isolés</w:t>
      </w:r>
    </w:p>
    <w:p w14:paraId="707C6247" w14:textId="77777777" w:rsidR="00737E8F" w:rsidRPr="00737E8F" w:rsidRDefault="00737E8F" w:rsidP="00737E8F">
      <w:pPr>
        <w:spacing w:before="100" w:beforeAutospacing="1" w:after="100" w:afterAutospacing="1"/>
        <w:ind w:firstLine="0"/>
        <w:jc w:val="left"/>
        <w:rPr>
          <w:rFonts w:eastAsia="Times New Roman" w:cs="Times New Roman"/>
          <w:kern w:val="0"/>
          <w:szCs w:val="24"/>
          <w:lang w:eastAsia="fr-CA"/>
          <w14:ligatures w14:val="none"/>
        </w:rPr>
      </w:pPr>
      <w:r w:rsidRPr="00737E8F">
        <w:rPr>
          <w:rFonts w:eastAsia="Times New Roman" w:cs="Times New Roman"/>
          <w:kern w:val="0"/>
          <w:szCs w:val="24"/>
          <w:lang w:eastAsia="fr-CA"/>
          <w14:ligatures w14:val="none"/>
        </w:rPr>
        <w:t>Mon conjoint est travailleur social, et nous avons un projet familial d’installation dans un milieu éloigné tel que les Îles-de-la-Madeleine ou le Nord-du-Québec. Nous sommes motivés à contribuer ensemble à la santé et au mieux-être des communautés éloignées, en mettant à profit nos expertises complémentaires.</w:t>
      </w:r>
    </w:p>
    <w:p w14:paraId="1727F9AC" w14:textId="77777777" w:rsidR="00325158" w:rsidRDefault="00325158"/>
    <w:sectPr w:rsidR="00325158" w:rsidSect="009A6211">
      <w:pgSz w:w="12240" w:h="15840" w:code="1"/>
      <w:pgMar w:top="1418" w:right="1418" w:bottom="1418" w:left="1418" w:header="141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77CA"/>
    <w:multiLevelType w:val="multilevel"/>
    <w:tmpl w:val="A78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476D1"/>
    <w:multiLevelType w:val="multilevel"/>
    <w:tmpl w:val="0B0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33353"/>
    <w:multiLevelType w:val="multilevel"/>
    <w:tmpl w:val="6C66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05ACD"/>
    <w:multiLevelType w:val="multilevel"/>
    <w:tmpl w:val="808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2561D"/>
    <w:multiLevelType w:val="multilevel"/>
    <w:tmpl w:val="CC00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39357">
    <w:abstractNumId w:val="3"/>
  </w:num>
  <w:num w:numId="2" w16cid:durableId="1558970749">
    <w:abstractNumId w:val="4"/>
  </w:num>
  <w:num w:numId="3" w16cid:durableId="166100907">
    <w:abstractNumId w:val="1"/>
  </w:num>
  <w:num w:numId="4" w16cid:durableId="555821009">
    <w:abstractNumId w:val="0"/>
  </w:num>
  <w:num w:numId="5" w16cid:durableId="1213540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8F"/>
    <w:rsid w:val="002E7A98"/>
    <w:rsid w:val="00325158"/>
    <w:rsid w:val="00737E8F"/>
    <w:rsid w:val="009317EC"/>
    <w:rsid w:val="009A61F0"/>
    <w:rsid w:val="009A6211"/>
    <w:rsid w:val="00BC7D84"/>
    <w:rsid w:val="00DB1076"/>
    <w:rsid w:val="00DB1C51"/>
    <w:rsid w:val="00DD6BD8"/>
    <w:rsid w:val="00F543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BC3C"/>
  <w15:chartTrackingRefBased/>
  <w15:docId w15:val="{8CF2004C-4692-46F8-A4AF-F20D7AFF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8"/>
        <w:lang w:val="fr-CA"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Titre1">
    <w:name w:val="heading 1"/>
    <w:basedOn w:val="Normal"/>
    <w:next w:val="Normal"/>
    <w:link w:val="Titre1Car"/>
    <w:uiPriority w:val="9"/>
    <w:qFormat/>
    <w:rsid w:val="00737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7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7E8F"/>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Titre4">
    <w:name w:val="heading 4"/>
    <w:basedOn w:val="Normal"/>
    <w:next w:val="Normal"/>
    <w:link w:val="Titre4Car"/>
    <w:uiPriority w:val="9"/>
    <w:semiHidden/>
    <w:unhideWhenUsed/>
    <w:qFormat/>
    <w:rsid w:val="00737E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37E8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37E8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37E8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37E8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37E8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E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7E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7E8F"/>
    <w:rPr>
      <w:rFonts w:asciiTheme="minorHAnsi" w:eastAsiaTheme="majorEastAsia" w:hAnsiTheme="minorHAnsi" w:cstheme="majorBidi"/>
      <w:color w:val="0F4761" w:themeColor="accent1" w:themeShade="BF"/>
      <w:sz w:val="28"/>
    </w:rPr>
  </w:style>
  <w:style w:type="character" w:customStyle="1" w:styleId="Titre4Car">
    <w:name w:val="Titre 4 Car"/>
    <w:basedOn w:val="Policepardfaut"/>
    <w:link w:val="Titre4"/>
    <w:uiPriority w:val="9"/>
    <w:semiHidden/>
    <w:rsid w:val="00737E8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737E8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737E8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37E8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37E8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37E8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37E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7E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7E8F"/>
    <w:pPr>
      <w:numPr>
        <w:ilvl w:val="1"/>
      </w:numPr>
      <w:spacing w:after="160"/>
      <w:ind w:firstLine="567"/>
    </w:pPr>
    <w:rPr>
      <w:rFonts w:asciiTheme="minorHAnsi" w:eastAsiaTheme="majorEastAsia" w:hAnsiTheme="minorHAnsi" w:cstheme="majorBidi"/>
      <w:color w:val="595959" w:themeColor="text1" w:themeTint="A6"/>
      <w:spacing w:val="15"/>
      <w:sz w:val="28"/>
    </w:rPr>
  </w:style>
  <w:style w:type="character" w:customStyle="1" w:styleId="Sous-titreCar">
    <w:name w:val="Sous-titre Car"/>
    <w:basedOn w:val="Policepardfaut"/>
    <w:link w:val="Sous-titre"/>
    <w:uiPriority w:val="11"/>
    <w:rsid w:val="00737E8F"/>
    <w:rPr>
      <w:rFonts w:asciiTheme="minorHAnsi" w:eastAsiaTheme="majorEastAsia" w:hAnsiTheme="minorHAnsi" w:cstheme="majorBidi"/>
      <w:color w:val="595959" w:themeColor="text1" w:themeTint="A6"/>
      <w:spacing w:val="15"/>
      <w:sz w:val="28"/>
    </w:rPr>
  </w:style>
  <w:style w:type="paragraph" w:styleId="Citation">
    <w:name w:val="Quote"/>
    <w:basedOn w:val="Normal"/>
    <w:next w:val="Normal"/>
    <w:link w:val="CitationCar"/>
    <w:uiPriority w:val="29"/>
    <w:qFormat/>
    <w:rsid w:val="00737E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7E8F"/>
    <w:rPr>
      <w:i/>
      <w:iCs/>
      <w:color w:val="404040" w:themeColor="text1" w:themeTint="BF"/>
    </w:rPr>
  </w:style>
  <w:style w:type="paragraph" w:styleId="Paragraphedeliste">
    <w:name w:val="List Paragraph"/>
    <w:basedOn w:val="Normal"/>
    <w:uiPriority w:val="34"/>
    <w:qFormat/>
    <w:rsid w:val="00737E8F"/>
    <w:pPr>
      <w:ind w:left="720"/>
      <w:contextualSpacing/>
    </w:pPr>
  </w:style>
  <w:style w:type="character" w:styleId="Accentuationintense">
    <w:name w:val="Intense Emphasis"/>
    <w:basedOn w:val="Policepardfaut"/>
    <w:uiPriority w:val="21"/>
    <w:qFormat/>
    <w:rsid w:val="00737E8F"/>
    <w:rPr>
      <w:i/>
      <w:iCs/>
      <w:color w:val="0F4761" w:themeColor="accent1" w:themeShade="BF"/>
    </w:rPr>
  </w:style>
  <w:style w:type="paragraph" w:styleId="Citationintense">
    <w:name w:val="Intense Quote"/>
    <w:basedOn w:val="Normal"/>
    <w:next w:val="Normal"/>
    <w:link w:val="CitationintenseCar"/>
    <w:uiPriority w:val="30"/>
    <w:qFormat/>
    <w:rsid w:val="00737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7E8F"/>
    <w:rPr>
      <w:i/>
      <w:iCs/>
      <w:color w:val="0F4761" w:themeColor="accent1" w:themeShade="BF"/>
    </w:rPr>
  </w:style>
  <w:style w:type="character" w:styleId="Rfrenceintense">
    <w:name w:val="Intense Reference"/>
    <w:basedOn w:val="Policepardfaut"/>
    <w:uiPriority w:val="32"/>
    <w:qFormat/>
    <w:rsid w:val="00737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cima.mechani@uqtr.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2456</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Slimani, Emilia Ouardia</dc:creator>
  <cp:keywords/>
  <dc:description/>
  <cp:lastModifiedBy>Slimani, Emilia Ouardia</cp:lastModifiedBy>
  <cp:revision>1</cp:revision>
  <dcterms:created xsi:type="dcterms:W3CDTF">2025-05-20T02:47:00Z</dcterms:created>
  <dcterms:modified xsi:type="dcterms:W3CDTF">2025-05-20T02:52:00Z</dcterms:modified>
</cp:coreProperties>
</file>