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Fonts w:ascii="PMingLiU" w:cs="PMingLiU" w:eastAsia="PMingLiU" w:hAnsi="PMingLiU"/>
          <w:b w:val="1"/>
          <w:sz w:val="52"/>
          <w:szCs w:val="52"/>
          <w:rtl w:val="0"/>
        </w:rPr>
        <w:t xml:space="preserve">Steven Landry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3191 Ch de la montagne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Bassin. Qc G4T-0A3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(581) 991-3190 Cellulaire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Courriel: titgarsdesiles@gmail.com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MingLiU" w:cs="PMingLiU" w:eastAsia="PMingLiU" w:hAnsi="PMingLiU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Expérience professionnelle</w:t>
      </w:r>
    </w:p>
    <w:p w:rsidR="00000000" w:rsidDel="00000000" w:rsidP="00000000" w:rsidRDefault="00000000" w:rsidRPr="00000000" w14:paraId="00000009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MingLiU" w:cs="PMingLiU" w:eastAsia="PMingLiU" w:hAnsi="PMingLiU"/>
          <w:b w:val="1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2021-2023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Entrepreneur</w:t>
      </w:r>
    </w:p>
    <w:p w:rsidR="00000000" w:rsidDel="00000000" w:rsidP="00000000" w:rsidRDefault="00000000" w:rsidRPr="00000000" w14:paraId="0000000B">
      <w:pPr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  <w:t xml:space="preserve">VENT-ILES ACTION</w:t>
      </w:r>
    </w:p>
    <w:p w:rsidR="00000000" w:rsidDel="00000000" w:rsidP="00000000" w:rsidRDefault="00000000" w:rsidRPr="00000000" w14:paraId="0000000C">
      <w:pPr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2022-2023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Harnois Energies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  <w:t xml:space="preserve">Chauffeur livreur</w:t>
      </w:r>
    </w:p>
    <w:p w:rsidR="00000000" w:rsidDel="00000000" w:rsidP="00000000" w:rsidRDefault="00000000" w:rsidRPr="00000000" w14:paraId="0000000F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2020-2021                            </w:t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Transport</w:t>
      </w: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Laurentien</w:t>
      </w: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                                             </w:t>
        <w:tab/>
        <w:t xml:space="preserve">Chauffeur Livreur </w:t>
      </w: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2016-2020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Deschênes et Fils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Chauffeur – livreur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2012-2016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Camionneur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Entraide diabétique du Québec,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Québec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2011</w:t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Journalier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Bédard Ressource,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Québec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2009-2010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Superviseur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Super Marché Traditions,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2005-2009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Gérant adjoint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Hart Store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i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Îles-de-la-Madeleine (2008-2009)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  <w:t xml:space="preserve">Laval, Limoilou, Lasalle, Châteauguay, Charlesbourg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2007-2008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Pompiste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Station "Aux pleins services",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Havre-aux-Maisons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2002-2003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Gardien de sécurité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Centre de traitement des matières résiduelles,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i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Havre-aux-Maisons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2002-2003</w:t>
        <w:tab/>
        <w:tab/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Déménageur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i w:val="1"/>
          <w:rtl w:val="0"/>
        </w:rPr>
        <w:tab/>
        <w:tab/>
        <w:tab/>
        <w:tab/>
        <w:t xml:space="preserve">J.C. Transport Madelinot,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Étang-du-Nord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Stages et autres expériences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2010</w:t>
        <w:tab/>
        <w:tab/>
        <w:tab/>
        <w:tab/>
        <w:t xml:space="preserve">Camionneur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RBR Transport,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Québec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1999</w:t>
        <w:tab/>
        <w:tab/>
        <w:tab/>
        <w:tab/>
        <w:t xml:space="preserve">Plongeur et serveur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École Sault St-Louis,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Ville Lasalle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1998 </w:t>
        <w:tab/>
        <w:tab/>
        <w:tab/>
        <w:tab/>
        <w:t xml:space="preserve">Journalier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i w:val="1"/>
          <w:rtl w:val="0"/>
        </w:rPr>
        <w:t xml:space="preserve">Parquet Deluxe Lasalle,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Ville Lasalle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Formation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2019</w:t>
        <w:tab/>
        <w:tab/>
        <w:tab/>
        <w:tab/>
        <w:t xml:space="preserve">Opérateur de grue sur camion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2010</w:t>
        <w:tab/>
        <w:tab/>
        <w:tab/>
        <w:tab/>
        <w:t xml:space="preserve">Transport par camion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 (CFTC)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ind w:left="2832" w:hanging="2832"/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2010</w:t>
        <w:tab/>
        <w:tab/>
        <w:tab/>
        <w:tab/>
        <w:t xml:space="preserve">Centre de formation des Adultes des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2007</w:t>
        <w:tab/>
        <w:tab/>
        <w:tab/>
        <w:tab/>
        <w:t xml:space="preserve">Santé et sécurité sur les chantiers de constructions </w:t>
        <w:tab/>
        <w:tab/>
        <w:tab/>
        <w:tab/>
        <w:tab/>
        <w:t xml:space="preserve">           (SIMDUT)</w:t>
        <w:tab/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ab/>
        <w:tab/>
        <w:tab/>
        <w:tab/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Test d'équivalence général (TDG) sec.5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b w:val="1"/>
          <w:u w:val="single"/>
          <w:rtl w:val="0"/>
        </w:rPr>
        <w:t xml:space="preserve">Distinction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/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Mention d'</w:t>
      </w:r>
      <w:r w:rsidDel="00000000" w:rsidR="00000000" w:rsidRPr="00000000">
        <w:rPr>
          <w:b w:val="1"/>
          <w:rtl w:val="0"/>
        </w:rPr>
        <w:t xml:space="preserve">«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employé du mois</w:t>
      </w:r>
      <w:r w:rsidDel="00000000" w:rsidR="00000000" w:rsidRPr="00000000">
        <w:rPr>
          <w:b w:val="1"/>
          <w:rtl w:val="0"/>
        </w:rPr>
        <w:t xml:space="preserve">»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 à quatre reprises chez Hart (Lasalle et Laval)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rFonts w:ascii="Batang" w:cs="Batang" w:eastAsia="Batang" w:hAnsi="Batang"/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MingLiU"/>
  <w:font w:name="Bata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YybOf7X7SRLQCBcQw5HBFMSAQ==">CgMxLjA4AHIhMWJjNDZpQUxsNk9PU3ltSlFpUF93OW1SN283dFlVNXVR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