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660"/>
        <w:gridCol w:w="3470"/>
        <w:gridCol w:w="2568"/>
        <w:gridCol w:w="868"/>
      </w:tblGrid>
      <w:tr w:rsidR="00605A5B" w:rsidRPr="00806901" w14:paraId="174963CA" w14:textId="77777777" w:rsidTr="00F47301">
        <w:trPr>
          <w:trHeight w:val="1702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4D8B2A0B" w14:textId="77777777" w:rsidR="00605A5B" w:rsidRPr="00806901" w:rsidRDefault="00605A5B">
            <w:pPr>
              <w:rPr>
                <w:lang w:val="fr-CA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6ED8C761" w14:textId="28931A62" w:rsidR="00605A5B" w:rsidRPr="00F47301" w:rsidRDefault="00931493" w:rsidP="00605A5B">
            <w:pPr>
              <w:pStyle w:val="Titre"/>
              <w:rPr>
                <w:sz w:val="70"/>
                <w:szCs w:val="70"/>
              </w:rPr>
            </w:pPr>
            <w:r w:rsidRPr="00F47301">
              <w:rPr>
                <w:sz w:val="70"/>
                <w:szCs w:val="70"/>
                <w:lang w:val="fr-CA" w:bidi="fr-CA"/>
              </w:rPr>
              <w:t>Victor</w:t>
            </w:r>
            <w:r w:rsidR="001B744B" w:rsidRPr="00F47301">
              <w:rPr>
                <w:sz w:val="70"/>
                <w:szCs w:val="70"/>
                <w:lang w:val="fr-CA" w:bidi="fr-CA"/>
              </w:rPr>
              <w:t xml:space="preserve"> </w:t>
            </w:r>
            <w:r w:rsidRPr="00F47301">
              <w:rPr>
                <w:rStyle w:val="Accentuation"/>
                <w:sz w:val="70"/>
                <w:szCs w:val="70"/>
              </w:rPr>
              <w:t>Côté</w:t>
            </w:r>
          </w:p>
          <w:p w14:paraId="0D65B6D9" w14:textId="3C5D2DD5" w:rsidR="00605A5B" w:rsidRPr="00806901" w:rsidRDefault="00931493" w:rsidP="00A77921">
            <w:pPr>
              <w:pStyle w:val="Sous-titre"/>
              <w:rPr>
                <w:lang w:val="fr-CA" w:bidi="fr-CA"/>
              </w:rPr>
            </w:pPr>
            <w:r w:rsidRPr="00F47301">
              <w:rPr>
                <w:b w:val="0"/>
                <w:lang w:val="fr-CA" w:bidi="fr-CA"/>
              </w:rPr>
              <w:t>Étudiant en droit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122457CF" w14:textId="77777777" w:rsidR="00605A5B" w:rsidRPr="00806901" w:rsidRDefault="00605A5B">
            <w:pPr>
              <w:rPr>
                <w:lang w:val="fr-CA"/>
              </w:rPr>
            </w:pPr>
          </w:p>
        </w:tc>
      </w:tr>
      <w:tr w:rsidR="00F4501B" w:rsidRPr="00806901" w14:paraId="39111A45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585E9B6" w14:textId="77777777" w:rsidR="00F4501B" w:rsidRPr="00806901" w:rsidRDefault="00F4501B">
            <w:pPr>
              <w:rPr>
                <w:lang w:val="fr-CA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2D63E733" w14:textId="77777777" w:rsidR="00F4501B" w:rsidRPr="00806901" w:rsidRDefault="00F4501B">
            <w:pPr>
              <w:rPr>
                <w:lang w:val="fr-CA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6CA96192" w14:textId="77777777" w:rsidR="00F4501B" w:rsidRPr="00806901" w:rsidRDefault="00F4501B">
            <w:pPr>
              <w:rPr>
                <w:lang w:val="fr-CA"/>
              </w:rPr>
            </w:pPr>
          </w:p>
        </w:tc>
      </w:tr>
      <w:tr w:rsidR="00605A5B" w:rsidRPr="00806901" w14:paraId="461DAF8D" w14:textId="77777777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029A933" w14:textId="77777777" w:rsidR="00605A5B" w:rsidRPr="00F55F9F" w:rsidRDefault="00000000" w:rsidP="001B744B">
            <w:pPr>
              <w:pStyle w:val="TextLeft"/>
              <w:rPr>
                <w:lang w:val="fr-CA"/>
              </w:rPr>
            </w:pPr>
            <w:sdt>
              <w:sdtPr>
                <w:rPr>
                  <w:lang w:val="fr-CA"/>
                </w:rPr>
                <w:id w:val="1604447469"/>
                <w:placeholder>
                  <w:docPart w:val="2CF014D6B0724EFA8A4228CFEF5852B7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F55F9F">
                  <w:rPr>
                    <w:rStyle w:val="Titre1Car"/>
                    <w:szCs w:val="28"/>
                    <w:lang w:val="fr-CA" w:bidi="fr-CA"/>
                  </w:rPr>
                  <w:t>Coordonnées</w:t>
                </w:r>
              </w:sdtContent>
            </w:sdt>
          </w:p>
          <w:p w14:paraId="394CE517" w14:textId="6B5AADBA" w:rsidR="00C1095A" w:rsidRPr="00BB1883" w:rsidRDefault="00F55F9F" w:rsidP="001B744B">
            <w:pPr>
              <w:pStyle w:val="TextLeft"/>
              <w:rPr>
                <w:lang w:val="fr-CA"/>
              </w:rPr>
            </w:pPr>
            <w:r>
              <w:rPr>
                <w:lang w:val="fr-CA" w:bidi="fr-CA"/>
              </w:rPr>
              <w:t>1201 rue Saint-Jean</w:t>
            </w:r>
          </w:p>
          <w:p w14:paraId="55FD7BD8" w14:textId="656955E0" w:rsidR="00C1095A" w:rsidRPr="00C450D0" w:rsidRDefault="00F55F9F" w:rsidP="001B744B">
            <w:pPr>
              <w:pStyle w:val="TextLeft"/>
              <w:rPr>
                <w:lang w:val="fr-CA"/>
              </w:rPr>
            </w:pPr>
            <w:r w:rsidRPr="00C450D0">
              <w:rPr>
                <w:lang w:val="fr-CA"/>
              </w:rPr>
              <w:t>Sherbrooke</w:t>
            </w:r>
            <w:r w:rsidR="00BB1883" w:rsidRPr="00C450D0">
              <w:rPr>
                <w:lang w:val="fr-CA"/>
              </w:rPr>
              <w:t xml:space="preserve">, Québec, </w:t>
            </w:r>
            <w:r w:rsidRPr="00C450D0">
              <w:rPr>
                <w:lang w:val="fr-CA"/>
              </w:rPr>
              <w:t>J1K 2S5</w:t>
            </w:r>
          </w:p>
          <w:p w14:paraId="7884FB29" w14:textId="5B138DDE" w:rsidR="00C1095A" w:rsidRPr="00F55F9F" w:rsidRDefault="00931493" w:rsidP="001B744B">
            <w:pPr>
              <w:pStyle w:val="TextLeft"/>
              <w:rPr>
                <w:lang w:val="en-CA"/>
              </w:rPr>
            </w:pPr>
            <w:r w:rsidRPr="00F55F9F">
              <w:rPr>
                <w:lang w:val="en-CA"/>
              </w:rPr>
              <w:t>(450) 522-8156</w:t>
            </w:r>
          </w:p>
          <w:p w14:paraId="5AC81A00" w14:textId="2710D979" w:rsidR="00605A5B" w:rsidRPr="00931493" w:rsidRDefault="00931493" w:rsidP="001B744B">
            <w:pPr>
              <w:pStyle w:val="TextLeft"/>
              <w:rPr>
                <w:lang w:val="en-CA"/>
              </w:rPr>
            </w:pPr>
            <w:r w:rsidRPr="00931493">
              <w:rPr>
                <w:lang w:val="en-CA"/>
              </w:rPr>
              <w:t>cotv0601@usherbrooke.ca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5CF1C29" w14:textId="2040A247" w:rsidR="00931493" w:rsidRPr="00931493" w:rsidRDefault="00D365FA" w:rsidP="00931493">
            <w:pPr>
              <w:pStyle w:val="Titre2"/>
              <w:spacing w:before="0"/>
              <w:jc w:val="both"/>
              <w:rPr>
                <w:lang w:val="fr-CA"/>
              </w:rPr>
            </w:pPr>
            <w:r w:rsidRPr="00806901">
              <w:rPr>
                <w:lang w:val="fr-CA" w:bidi="fr-CA"/>
              </w:rPr>
              <w:t>Profil</w:t>
            </w:r>
          </w:p>
          <w:p w14:paraId="420B49DE" w14:textId="74EE4292" w:rsidR="00931493" w:rsidRPr="00931493" w:rsidRDefault="00931493" w:rsidP="00452641">
            <w:pPr>
              <w:jc w:val="both"/>
              <w:rPr>
                <w:sz w:val="22"/>
                <w:szCs w:val="22"/>
                <w:lang w:val="fr-CA" w:bidi="fr-CA"/>
              </w:rPr>
            </w:pPr>
            <w:r w:rsidRPr="00931493">
              <w:rPr>
                <w:rFonts w:cstheme="minorHAnsi"/>
                <w:sz w:val="22"/>
                <w:szCs w:val="22"/>
                <w:lang w:val="fr-CA" w:bidi="fr-CA"/>
              </w:rPr>
              <w:t>Étudiant en droit curieux, professionnel et ouvert d’esprit</w:t>
            </w:r>
            <w:r>
              <w:rPr>
                <w:rFonts w:cstheme="minorHAnsi"/>
                <w:sz w:val="22"/>
                <w:szCs w:val="22"/>
                <w:lang w:val="fr-CA" w:bidi="fr-CA"/>
              </w:rPr>
              <w:t xml:space="preserve"> </w:t>
            </w:r>
            <w:r w:rsidRPr="00931493">
              <w:rPr>
                <w:rFonts w:cstheme="minorHAnsi"/>
                <w:sz w:val="22"/>
                <w:szCs w:val="22"/>
                <w:lang w:val="fr-CA" w:bidi="fr-CA"/>
              </w:rPr>
              <w:t xml:space="preserve">qui recherche </w:t>
            </w:r>
            <w:r w:rsidR="00C450D0">
              <w:rPr>
                <w:rFonts w:cstheme="minorHAnsi"/>
                <w:sz w:val="22"/>
                <w:szCs w:val="22"/>
                <w:lang w:val="fr-CA" w:bidi="fr-CA"/>
              </w:rPr>
              <w:t>une activité clinique</w:t>
            </w:r>
            <w:r w:rsidRPr="00931493">
              <w:rPr>
                <w:rFonts w:cstheme="minorHAnsi"/>
                <w:sz w:val="22"/>
                <w:szCs w:val="22"/>
                <w:lang w:val="fr-CA" w:bidi="fr-CA"/>
              </w:rPr>
              <w:t xml:space="preserve"> dans le but de découvrir le domaine du droit</w:t>
            </w:r>
            <w:r>
              <w:rPr>
                <w:rFonts w:cstheme="minorHAnsi"/>
                <w:sz w:val="22"/>
                <w:szCs w:val="22"/>
                <w:lang w:val="fr-CA" w:bidi="fr-CA"/>
              </w:rPr>
              <w:t xml:space="preserve">. </w:t>
            </w:r>
            <w:r w:rsidR="00452641">
              <w:rPr>
                <w:rFonts w:cstheme="minorHAnsi"/>
                <w:sz w:val="22"/>
                <w:szCs w:val="22"/>
                <w:lang w:val="fr-CA" w:bidi="fr-CA"/>
              </w:rPr>
              <w:t>Je suis une personne polyvalente, ouverte, travaillante, curieuse et j’aime apprendre et acquérir de nouvelles connaissances. J’ai une bonne écoute, de l’empathie et je m’adapte facilement et rapidement à l’environnement dans lequel je suis. J’ai de la facilité</w:t>
            </w:r>
            <w:r w:rsidR="000C3066">
              <w:rPr>
                <w:rFonts w:cstheme="minorHAnsi"/>
                <w:sz w:val="22"/>
                <w:szCs w:val="22"/>
                <w:lang w:val="fr-CA" w:bidi="fr-CA"/>
              </w:rPr>
              <w:t xml:space="preserve"> à créer des liens et à développer des relations soutenues. Les valeurs humaines, les pratiques innovantes, l’approche </w:t>
            </w:r>
            <w:r w:rsidR="003A4E49">
              <w:rPr>
                <w:rFonts w:cstheme="minorHAnsi"/>
                <w:sz w:val="22"/>
                <w:szCs w:val="22"/>
                <w:lang w:val="fr-CA" w:bidi="fr-CA"/>
              </w:rPr>
              <w:t>collaborative, la</w:t>
            </w:r>
            <w:r w:rsidR="000C3066">
              <w:rPr>
                <w:rFonts w:cstheme="minorHAnsi"/>
                <w:sz w:val="22"/>
                <w:szCs w:val="22"/>
                <w:lang w:val="fr-CA" w:bidi="fr-CA"/>
              </w:rPr>
              <w:t xml:space="preserve"> compassion</w:t>
            </w:r>
            <w:r w:rsidR="00962D4C">
              <w:rPr>
                <w:rFonts w:cstheme="minorHAnsi"/>
                <w:sz w:val="22"/>
                <w:szCs w:val="22"/>
                <w:lang w:val="fr-CA" w:bidi="fr-CA"/>
              </w:rPr>
              <w:t xml:space="preserve">, la solidarité, le respect été l’excellence sont des valeurs qui sont pour moi importantes. Je quelqu’un de respectueux qui aime travailler en équipe. Je suis autonome, responsable et apte à trouver des solutions pour arriver au résultat souhaité. </w:t>
            </w:r>
          </w:p>
        </w:tc>
      </w:tr>
      <w:tr w:rsidR="00E10F01" w:rsidRPr="00806901" w14:paraId="248F3601" w14:textId="77777777" w:rsidTr="005936A4">
        <w:trPr>
          <w:trHeight w:val="331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BE48F42" w14:textId="77777777" w:rsidR="00E10F01" w:rsidRPr="00806901" w:rsidRDefault="00000000" w:rsidP="00E10F01">
            <w:pPr>
              <w:pStyle w:val="Titre1"/>
              <w:rPr>
                <w:lang w:val="fr-CA"/>
              </w:rPr>
            </w:pPr>
            <w:sdt>
              <w:sdtPr>
                <w:rPr>
                  <w:lang w:val="fr-CA"/>
                </w:rPr>
                <w:id w:val="1203374935"/>
                <w:placeholder>
                  <w:docPart w:val="0674F751BA5F42A085A7ED28B6570E51"/>
                </w:placeholder>
                <w:temporary/>
                <w:showingPlcHdr/>
                <w15:appearance w15:val="hidden"/>
                <w:text/>
              </w:sdtPr>
              <w:sdtContent>
                <w:r w:rsidR="00E10F01" w:rsidRPr="00BC640A">
                  <w:rPr>
                    <w:szCs w:val="28"/>
                    <w:lang w:val="fr-CA" w:bidi="fr-CA"/>
                  </w:rPr>
                  <w:t>Compétences clés</w:t>
                </w:r>
              </w:sdtContent>
            </w:sdt>
          </w:p>
          <w:p w14:paraId="0A58CB6B" w14:textId="77777777" w:rsidR="00E10F01" w:rsidRPr="00BC640A" w:rsidRDefault="00E10F01" w:rsidP="00830564">
            <w:pPr>
              <w:pStyle w:val="TextLeft"/>
              <w:rPr>
                <w:color w:val="auto"/>
                <w:sz w:val="20"/>
                <w:szCs w:val="20"/>
                <w:lang w:val="fr-CA"/>
              </w:rPr>
            </w:pPr>
            <w:r w:rsidRPr="00BC640A">
              <w:rPr>
                <w:color w:val="auto"/>
                <w:sz w:val="20"/>
                <w:szCs w:val="20"/>
                <w:lang w:val="fr-CA" w:bidi="fr-CA"/>
              </w:rPr>
              <w:t>Lexis/Nexis</w:t>
            </w:r>
          </w:p>
          <w:p w14:paraId="42BC4118" w14:textId="73F5E9D6" w:rsidR="00830564" w:rsidRPr="00BC640A" w:rsidRDefault="000D748A" w:rsidP="004629DB">
            <w:pPr>
              <w:pStyle w:val="TextLeft"/>
              <w:rPr>
                <w:rFonts w:cstheme="minorHAnsi"/>
                <w:bCs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Style w:val="Titre1Car"/>
                <w:rFonts w:asciiTheme="minorHAnsi" w:hAnsiTheme="minorHAnsi" w:cstheme="minorHAnsi"/>
                <w:b w:val="0"/>
                <w:bCs/>
                <w:color w:val="auto"/>
                <w:sz w:val="20"/>
                <w:szCs w:val="20"/>
                <w:lang w:val="fr-CA"/>
              </w:rPr>
              <w:t>West Law</w:t>
            </w:r>
          </w:p>
          <w:p w14:paraId="05F99C1F" w14:textId="64B9CB73" w:rsidR="00584823" w:rsidRPr="00BC640A" w:rsidRDefault="00584823" w:rsidP="00830564">
            <w:pPr>
              <w:jc w:val="right"/>
              <w:rPr>
                <w:color w:val="auto"/>
                <w:sz w:val="20"/>
                <w:szCs w:val="20"/>
              </w:rPr>
            </w:pPr>
            <w:r w:rsidRPr="00BC640A">
              <w:rPr>
                <w:color w:val="auto"/>
                <w:sz w:val="20"/>
                <w:szCs w:val="20"/>
              </w:rPr>
              <w:t xml:space="preserve">          Bonne maîtrise de l’anglais</w:t>
            </w:r>
          </w:p>
          <w:p w14:paraId="1FB1B3BE" w14:textId="65328258" w:rsidR="00830564" w:rsidRPr="00BC640A" w:rsidRDefault="00830564" w:rsidP="00830564">
            <w:pPr>
              <w:jc w:val="right"/>
              <w:rPr>
                <w:color w:val="auto"/>
                <w:sz w:val="20"/>
                <w:szCs w:val="20"/>
                <w:lang w:val="fr-CA"/>
              </w:rPr>
            </w:pPr>
            <w:r w:rsidRPr="00BC640A">
              <w:rPr>
                <w:color w:val="auto"/>
                <w:sz w:val="20"/>
                <w:szCs w:val="20"/>
                <w:lang w:val="fr-CA"/>
              </w:rPr>
              <w:t>Repérage de la législation fédérale et provinciale</w:t>
            </w:r>
          </w:p>
          <w:p w14:paraId="5DBF690C" w14:textId="092800B4" w:rsidR="00830564" w:rsidRPr="00BC640A" w:rsidRDefault="00830564" w:rsidP="00830564">
            <w:pPr>
              <w:jc w:val="right"/>
              <w:rPr>
                <w:color w:val="auto"/>
                <w:sz w:val="20"/>
                <w:szCs w:val="20"/>
                <w:lang w:val="fr-CA"/>
              </w:rPr>
            </w:pPr>
            <w:r w:rsidRPr="00BC640A">
              <w:rPr>
                <w:color w:val="auto"/>
                <w:sz w:val="20"/>
                <w:szCs w:val="20"/>
                <w:lang w:val="fr-CA"/>
              </w:rPr>
              <w:t>Mise à jour d’une version antérieure d’une loi</w:t>
            </w:r>
          </w:p>
          <w:p w14:paraId="0909B29D" w14:textId="77777777" w:rsidR="00830564" w:rsidRPr="00BC640A" w:rsidRDefault="004629DB" w:rsidP="004629DB">
            <w:pPr>
              <w:pStyle w:val="TextLeft"/>
              <w:rPr>
                <w:color w:val="auto"/>
                <w:sz w:val="20"/>
                <w:szCs w:val="20"/>
              </w:rPr>
            </w:pPr>
            <w:r w:rsidRPr="00BC640A">
              <w:rPr>
                <w:color w:val="auto"/>
                <w:sz w:val="20"/>
                <w:szCs w:val="20"/>
              </w:rPr>
              <w:t>Rechercher les lois applicables pour un sujet de droit en particulier</w:t>
            </w:r>
          </w:p>
          <w:p w14:paraId="50A1FF87" w14:textId="5A42C024" w:rsidR="004629DB" w:rsidRPr="004629DB" w:rsidRDefault="004629DB" w:rsidP="004629DB">
            <w:pPr>
              <w:jc w:val="right"/>
            </w:pPr>
            <w:r w:rsidRPr="00BC640A">
              <w:rPr>
                <w:color w:val="auto"/>
                <w:sz w:val="20"/>
                <w:szCs w:val="20"/>
              </w:rPr>
              <w:t>Maîtrise d’outils de droit international (</w:t>
            </w:r>
            <w:proofErr w:type="spellStart"/>
            <w:r w:rsidRPr="00BC640A">
              <w:rPr>
                <w:i/>
                <w:iCs/>
                <w:color w:val="auto"/>
                <w:sz w:val="20"/>
                <w:szCs w:val="20"/>
              </w:rPr>
              <w:t>HeinOnline</w:t>
            </w:r>
            <w:proofErr w:type="spellEnd"/>
            <w:r w:rsidRPr="00BC640A">
              <w:rPr>
                <w:color w:val="auto"/>
                <w:sz w:val="20"/>
                <w:szCs w:val="20"/>
              </w:rPr>
              <w:t xml:space="preserve">, </w:t>
            </w:r>
            <w:r w:rsidRPr="00BC640A">
              <w:rPr>
                <w:i/>
                <w:iCs/>
                <w:color w:val="auto"/>
                <w:sz w:val="20"/>
                <w:szCs w:val="20"/>
              </w:rPr>
              <w:t>Oxford Public International Law</w:t>
            </w:r>
            <w:r w:rsidRPr="00BC640A">
              <w:rPr>
                <w:color w:val="auto"/>
                <w:sz w:val="20"/>
                <w:szCs w:val="20"/>
              </w:rPr>
              <w:t>, etc.)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lang w:val="fr-CA"/>
              </w:rPr>
              <w:id w:val="-1767221959"/>
              <w:placeholder>
                <w:docPart w:val="E0D5FD2D73B84A689D3EDC26CC88D029"/>
              </w:placeholder>
              <w:temporary/>
              <w:showingPlcHdr/>
              <w15:appearance w15:val="hidden"/>
              <w:text/>
            </w:sdtPr>
            <w:sdtContent>
              <w:p w14:paraId="660E8DF6" w14:textId="76CFD653" w:rsidR="00E10F01" w:rsidRPr="00931493" w:rsidRDefault="00E10F01" w:rsidP="00931493">
                <w:pPr>
                  <w:pStyle w:val="Titre2"/>
                  <w:rPr>
                    <w:lang w:val="fr-CA"/>
                  </w:rPr>
                </w:pPr>
                <w:r w:rsidRPr="00806901">
                  <w:rPr>
                    <w:lang w:val="fr-CA" w:bidi="fr-CA"/>
                  </w:rPr>
                  <w:t>Expérience professionnelle</w:t>
                </w:r>
              </w:p>
            </w:sdtContent>
          </w:sdt>
          <w:p w14:paraId="57690855" w14:textId="61C4181E" w:rsidR="00E10F01" w:rsidRPr="00806901" w:rsidRDefault="00931493" w:rsidP="00E10F01">
            <w:pPr>
              <w:pStyle w:val="SmallText"/>
              <w:rPr>
                <w:lang w:val="fr-CA"/>
              </w:rPr>
            </w:pPr>
            <w:r>
              <w:rPr>
                <w:lang w:val="fr-CA" w:bidi="fr-CA"/>
              </w:rPr>
              <w:t>Mai</w:t>
            </w:r>
            <w:r w:rsidR="00E10F01" w:rsidRPr="00806901">
              <w:rPr>
                <w:lang w:val="fr-CA" w:bidi="fr-CA"/>
              </w:rPr>
              <w:t> 201</w:t>
            </w:r>
            <w:r>
              <w:rPr>
                <w:lang w:val="fr-CA" w:bidi="fr-CA"/>
              </w:rPr>
              <w:t>8</w:t>
            </w:r>
            <w:r w:rsidR="00E10F01" w:rsidRPr="00806901">
              <w:rPr>
                <w:lang w:val="fr-CA" w:bidi="fr-CA"/>
              </w:rPr>
              <w:t xml:space="preserve"> — </w:t>
            </w:r>
            <w:r>
              <w:rPr>
                <w:lang w:val="fr-CA" w:bidi="fr-CA"/>
              </w:rPr>
              <w:t>à aujourd’hui</w:t>
            </w:r>
          </w:p>
          <w:p w14:paraId="73718948" w14:textId="103714A7" w:rsidR="00E10F01" w:rsidRPr="00931493" w:rsidRDefault="00931493" w:rsidP="00DE7CC5">
            <w:pPr>
              <w:pStyle w:val="TextRight"/>
              <w:rPr>
                <w:rStyle w:val="Accentuation"/>
                <w:sz w:val="20"/>
                <w:szCs w:val="20"/>
                <w:lang w:val="fr-CA"/>
              </w:rPr>
            </w:pPr>
            <w:r w:rsidRPr="00931493">
              <w:rPr>
                <w:rStyle w:val="Accentuation"/>
                <w:sz w:val="20"/>
                <w:szCs w:val="20"/>
                <w:lang w:val="fr-CA" w:bidi="fr-CA"/>
              </w:rPr>
              <w:t>S</w:t>
            </w:r>
            <w:proofErr w:type="spellStart"/>
            <w:r w:rsidRPr="00931493">
              <w:rPr>
                <w:rStyle w:val="Accentuation"/>
                <w:sz w:val="20"/>
                <w:szCs w:val="20"/>
                <w:lang w:bidi="fr-CA"/>
              </w:rPr>
              <w:t>erveur</w:t>
            </w:r>
            <w:proofErr w:type="spellEnd"/>
            <w:r w:rsidR="00E10F01" w:rsidRPr="00931493">
              <w:rPr>
                <w:rStyle w:val="Accentuation"/>
                <w:sz w:val="20"/>
                <w:szCs w:val="20"/>
                <w:lang w:val="fr-CA" w:bidi="fr-CA"/>
              </w:rPr>
              <w:t xml:space="preserve"> • </w:t>
            </w:r>
            <w:r w:rsidRPr="00931493">
              <w:rPr>
                <w:rStyle w:val="Accentuation"/>
                <w:sz w:val="20"/>
                <w:szCs w:val="20"/>
                <w:lang w:val="fr-CA" w:bidi="fr-CA"/>
              </w:rPr>
              <w:t>R</w:t>
            </w:r>
            <w:proofErr w:type="spellStart"/>
            <w:r w:rsidRPr="00931493">
              <w:rPr>
                <w:rStyle w:val="Accentuation"/>
                <w:sz w:val="20"/>
                <w:szCs w:val="20"/>
                <w:lang w:bidi="fr-CA"/>
              </w:rPr>
              <w:t>estaurant</w:t>
            </w:r>
            <w:proofErr w:type="spellEnd"/>
            <w:r w:rsidRPr="00931493">
              <w:rPr>
                <w:rStyle w:val="Accentuation"/>
                <w:sz w:val="20"/>
                <w:szCs w:val="20"/>
                <w:lang w:bidi="fr-CA"/>
              </w:rPr>
              <w:t xml:space="preserve"> Comme chez soi</w:t>
            </w:r>
            <w:r w:rsidR="00E10F01" w:rsidRPr="00931493">
              <w:rPr>
                <w:rStyle w:val="Accentuation"/>
                <w:sz w:val="20"/>
                <w:szCs w:val="20"/>
                <w:lang w:val="fr-CA" w:bidi="fr-CA"/>
              </w:rPr>
              <w:t xml:space="preserve"> • </w:t>
            </w:r>
            <w:r w:rsidRPr="00931493">
              <w:rPr>
                <w:rStyle w:val="Accentuation"/>
                <w:sz w:val="20"/>
                <w:szCs w:val="20"/>
                <w:lang w:val="fr-CA" w:bidi="fr-CA"/>
              </w:rPr>
              <w:t>Bromont-Magog-Sherbrooke</w:t>
            </w:r>
          </w:p>
          <w:p w14:paraId="028B8976" w14:textId="20986A49" w:rsidR="00E10F01" w:rsidRDefault="00584823" w:rsidP="00931493">
            <w:pPr>
              <w:pStyle w:val="TextRight"/>
              <w:jc w:val="both"/>
              <w:rPr>
                <w:rFonts w:cstheme="minorHAnsi"/>
                <w:szCs w:val="22"/>
                <w:lang w:val="fr-CA"/>
              </w:rPr>
            </w:pPr>
            <w:r>
              <w:rPr>
                <w:lang w:val="fr-CA"/>
              </w:rPr>
              <w:t xml:space="preserve">Serveur </w:t>
            </w:r>
            <w:r w:rsidRPr="005936A4">
              <w:rPr>
                <w:rFonts w:cstheme="minorHAnsi"/>
                <w:szCs w:val="22"/>
                <w:lang w:val="fr-CA"/>
              </w:rPr>
              <w:t>dans un restaurant apportez votre vin. J’ai aussi occupé le poste d’aide-serveur.</w:t>
            </w:r>
            <w:r w:rsidR="00EA24E9" w:rsidRPr="005936A4">
              <w:rPr>
                <w:rFonts w:cstheme="minorHAnsi"/>
                <w:szCs w:val="22"/>
                <w:lang w:val="fr-CA"/>
              </w:rPr>
              <w:t xml:space="preserve"> Ce poste de travail m’a appris à gérer le stress que peut causer </w:t>
            </w:r>
            <w:r w:rsidR="00EA24E9" w:rsidRPr="005936A4">
              <w:rPr>
                <w:rFonts w:cstheme="minorHAnsi"/>
                <w:color w:val="auto"/>
                <w:szCs w:val="22"/>
                <w:lang w:val="fr-CA"/>
              </w:rPr>
              <w:t xml:space="preserve">les situations de haute pression ; particulièrement lors de période de </w:t>
            </w:r>
            <w:r w:rsidR="00EA24E9" w:rsidRPr="005936A4">
              <w:rPr>
                <w:rFonts w:cstheme="minorHAnsi"/>
                <w:i/>
                <w:iCs/>
                <w:color w:val="auto"/>
                <w:szCs w:val="22"/>
                <w:lang w:val="fr-CA"/>
              </w:rPr>
              <w:t>rush</w:t>
            </w:r>
            <w:r w:rsidR="00EA24E9" w:rsidRPr="005936A4">
              <w:rPr>
                <w:rFonts w:cstheme="minorHAnsi"/>
                <w:color w:val="auto"/>
                <w:szCs w:val="22"/>
                <w:lang w:val="fr-CA"/>
              </w:rPr>
              <w:t xml:space="preserve"> o</w:t>
            </w:r>
            <w:r w:rsidR="005936A4" w:rsidRPr="005936A4">
              <w:rPr>
                <w:rFonts w:cstheme="minorHAnsi"/>
                <w:color w:val="auto"/>
                <w:szCs w:val="22"/>
                <w:shd w:val="clear" w:color="auto" w:fill="FFFFFF"/>
              </w:rPr>
              <w:t>ù</w:t>
            </w:r>
            <w:r w:rsidR="00EA24E9" w:rsidRPr="005936A4">
              <w:rPr>
                <w:rFonts w:cstheme="minorHAnsi"/>
                <w:color w:val="auto"/>
                <w:szCs w:val="22"/>
                <w:lang w:val="fr-CA"/>
              </w:rPr>
              <w:t xml:space="preserve"> je dois m’occuper de beaucoup de clients en même temps. De plus, le </w:t>
            </w:r>
            <w:r w:rsidR="00EA24E9" w:rsidRPr="005936A4">
              <w:rPr>
                <w:rFonts w:cstheme="minorHAnsi"/>
                <w:szCs w:val="22"/>
                <w:lang w:val="fr-CA"/>
              </w:rPr>
              <w:t>travail de serveur m’a permis d’améliorer ma capacité de travail en équipe en m’obligeant à communiquer de façon efficace.</w:t>
            </w:r>
          </w:p>
          <w:p w14:paraId="613FA4D0" w14:textId="77777777" w:rsidR="00C838D5" w:rsidRPr="00C838D5" w:rsidRDefault="00C838D5" w:rsidP="00C838D5">
            <w:pPr>
              <w:rPr>
                <w:lang w:val="fr-CA"/>
              </w:rPr>
            </w:pPr>
          </w:p>
          <w:p w14:paraId="16878561" w14:textId="69F67CF6" w:rsidR="00C838D5" w:rsidRDefault="00C838D5" w:rsidP="00C838D5">
            <w:pPr>
              <w:pStyle w:val="SmallText"/>
              <w:rPr>
                <w:lang w:val="fr-CA" w:bidi="fr-CA"/>
              </w:rPr>
            </w:pPr>
            <w:r>
              <w:rPr>
                <w:lang w:val="fr-CA" w:bidi="fr-CA"/>
              </w:rPr>
              <w:t>Mai</w:t>
            </w:r>
            <w:r w:rsidRPr="00806901">
              <w:rPr>
                <w:lang w:val="fr-CA" w:bidi="fr-CA"/>
              </w:rPr>
              <w:t> 20</w:t>
            </w:r>
            <w:r>
              <w:rPr>
                <w:lang w:val="fr-CA" w:bidi="fr-CA"/>
              </w:rPr>
              <w:t>23</w:t>
            </w:r>
            <w:r w:rsidRPr="00806901">
              <w:rPr>
                <w:lang w:val="fr-CA" w:bidi="fr-CA"/>
              </w:rPr>
              <w:t xml:space="preserve"> — </w:t>
            </w:r>
            <w:r>
              <w:rPr>
                <w:lang w:val="fr-CA" w:bidi="fr-CA"/>
              </w:rPr>
              <w:t>à août 2023</w:t>
            </w:r>
          </w:p>
          <w:p w14:paraId="11C5875D" w14:textId="20F807CB" w:rsidR="00C838D5" w:rsidRPr="00AD312B" w:rsidRDefault="00C838D5" w:rsidP="00AD312B">
            <w:pPr>
              <w:pStyle w:val="TextRight"/>
              <w:rPr>
                <w:color w:val="648276" w:themeColor="accent5"/>
                <w:sz w:val="20"/>
                <w:szCs w:val="20"/>
                <w:lang w:val="fr-CA"/>
              </w:rPr>
            </w:pPr>
            <w:r>
              <w:rPr>
                <w:rStyle w:val="Accentuation"/>
                <w:sz w:val="20"/>
                <w:szCs w:val="20"/>
                <w:lang w:val="fr-CA" w:bidi="fr-CA"/>
              </w:rPr>
              <w:t>S</w:t>
            </w:r>
            <w:r>
              <w:rPr>
                <w:rStyle w:val="Accentuation"/>
                <w:sz w:val="20"/>
                <w:szCs w:val="20"/>
              </w:rPr>
              <w:t>tagiaire en droit</w:t>
            </w:r>
            <w:r w:rsidRPr="00931493">
              <w:rPr>
                <w:rStyle w:val="Accentuation"/>
                <w:sz w:val="20"/>
                <w:szCs w:val="20"/>
                <w:lang w:val="fr-CA" w:bidi="fr-CA"/>
              </w:rPr>
              <w:t xml:space="preserve"> • </w:t>
            </w:r>
            <w:r w:rsidR="00AD312B">
              <w:rPr>
                <w:rStyle w:val="Accentuation"/>
                <w:sz w:val="20"/>
                <w:szCs w:val="20"/>
                <w:lang w:val="fr-CA" w:bidi="fr-CA"/>
              </w:rPr>
              <w:t>C</w:t>
            </w:r>
            <w:proofErr w:type="spellStart"/>
            <w:r w:rsidR="00AD312B">
              <w:rPr>
                <w:rStyle w:val="Accentuation"/>
                <w:sz w:val="20"/>
                <w:szCs w:val="20"/>
              </w:rPr>
              <w:t>abinet</w:t>
            </w:r>
            <w:proofErr w:type="spellEnd"/>
            <w:r w:rsidR="00AD312B">
              <w:rPr>
                <w:rStyle w:val="Accentuation"/>
                <w:sz w:val="20"/>
                <w:szCs w:val="20"/>
              </w:rPr>
              <w:t xml:space="preserve"> LB Avocats </w:t>
            </w:r>
            <w:r w:rsidRPr="00931493">
              <w:rPr>
                <w:rStyle w:val="Accentuation"/>
                <w:sz w:val="20"/>
                <w:szCs w:val="20"/>
                <w:lang w:val="fr-CA" w:bidi="fr-CA"/>
              </w:rPr>
              <w:t xml:space="preserve">• </w:t>
            </w:r>
            <w:r w:rsidR="00AD312B">
              <w:rPr>
                <w:rStyle w:val="Accentuation"/>
                <w:sz w:val="20"/>
                <w:szCs w:val="20"/>
                <w:lang w:val="fr-CA" w:bidi="fr-CA"/>
              </w:rPr>
              <w:t>Cowansville</w:t>
            </w:r>
          </w:p>
          <w:p w14:paraId="65AC7847" w14:textId="4F3E9A20" w:rsidR="00830564" w:rsidRPr="00563FFF" w:rsidRDefault="00AD312B" w:rsidP="00563FFF">
            <w:pPr>
              <w:pStyle w:val="TextRight"/>
              <w:jc w:val="both"/>
              <w:rPr>
                <w:rFonts w:cstheme="minorHAnsi"/>
                <w:szCs w:val="22"/>
                <w:lang w:val="fr-CA"/>
              </w:rPr>
            </w:pPr>
            <w:r>
              <w:rPr>
                <w:lang w:val="fr-CA"/>
              </w:rPr>
              <w:t>S</w:t>
            </w:r>
            <w:r w:rsidR="00D91453">
              <w:t>tagiaire</w:t>
            </w:r>
            <w:r>
              <w:t xml:space="preserve"> dans un cabinet d’avocats. Je réalisais de la recherche jurisprudentielle pour les différents avocats du bureau. Ceux-ci me remettaient un mandat </w:t>
            </w:r>
            <w:r w:rsidR="00D91453">
              <w:t xml:space="preserve">concernant certains points de droit nécessitant une recherche jurisprudentielle dans de nombreux domaines, mais principalement en droit de la famille et en litiges civils. </w:t>
            </w:r>
            <w:r w:rsidR="00E24FE9">
              <w:t>Cette expérience de travail m’a permis d’</w:t>
            </w:r>
            <w:r w:rsidR="002F5A03">
              <w:t>interagir</w:t>
            </w:r>
            <w:r w:rsidR="00E24FE9">
              <w:t xml:space="preserve"> </w:t>
            </w:r>
            <w:r w:rsidR="002F5A03">
              <w:t>avec les différents acteurs du domaine du droit (ex. remise de documents à un huissier de justice, rencontre avec des clients, etc.). J’ai pu approfondir ma connaissance dans</w:t>
            </w:r>
            <w:r w:rsidR="00E45EBD">
              <w:t xml:space="preserve"> le travail quotidien d’un avocat pratiquant. J’ai aussi fait la rédaction</w:t>
            </w:r>
            <w:r w:rsidR="00563FFF">
              <w:t xml:space="preserve"> </w:t>
            </w:r>
            <w:r w:rsidR="00E45EBD">
              <w:t>de différents documents dont des demandes introductives d’instance, des demandes de prolongations de délais, des mises en demeure, etc.</w:t>
            </w:r>
            <w:r w:rsidR="00411AFC">
              <w:t xml:space="preserve"> Cette expérience de travail m’a permis de développer des habitudes de travail efficace dans le domaine juridique et m’a appris à organiser mon temps et mes efforts afin de respecter les délais</w:t>
            </w:r>
            <w:r w:rsidR="000140C9">
              <w:t xml:space="preserve"> imposés par les avocats du cabinet. </w:t>
            </w:r>
          </w:p>
        </w:tc>
      </w:tr>
      <w:tr w:rsidR="0016696C" w:rsidRPr="00806901" w14:paraId="06F6B18C" w14:textId="77777777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02204785" w14:textId="09C2CF49" w:rsidR="002267AC" w:rsidRDefault="002267AC" w:rsidP="00830564">
            <w:pPr>
              <w:pStyle w:val="Titre1"/>
              <w:jc w:val="left"/>
              <w:rPr>
                <w:lang w:val="fr-CA"/>
              </w:rPr>
            </w:pPr>
          </w:p>
          <w:p w14:paraId="64D804B8" w14:textId="1EC7A042" w:rsidR="0016696C" w:rsidRPr="00BC640A" w:rsidRDefault="002267AC" w:rsidP="00830564">
            <w:pPr>
              <w:pStyle w:val="Titre1"/>
              <w:jc w:val="left"/>
              <w:rPr>
                <w:szCs w:val="28"/>
                <w:lang w:val="fr-CA"/>
              </w:rPr>
            </w:pPr>
            <w:r>
              <w:rPr>
                <w:lang w:val="fr-CA"/>
              </w:rPr>
              <w:t xml:space="preserve">      </w:t>
            </w:r>
            <w:r w:rsidR="00830564" w:rsidRPr="00BC640A">
              <w:rPr>
                <w:szCs w:val="28"/>
                <w:lang w:val="fr-CA"/>
              </w:rPr>
              <w:t>Activités et intérêts</w:t>
            </w:r>
          </w:p>
          <w:p w14:paraId="146B467A" w14:textId="781E9F67" w:rsidR="00830564" w:rsidRPr="00BC640A" w:rsidRDefault="00830564" w:rsidP="00830564">
            <w:pPr>
              <w:jc w:val="right"/>
              <w:rPr>
                <w:sz w:val="20"/>
                <w:szCs w:val="20"/>
                <w:lang w:val="fr-CA"/>
              </w:rPr>
            </w:pPr>
            <w:r w:rsidRPr="00BC640A">
              <w:rPr>
                <w:sz w:val="20"/>
                <w:szCs w:val="20"/>
                <w:lang w:val="fr-CA"/>
              </w:rPr>
              <w:t>Politique internationale et américaine</w:t>
            </w:r>
          </w:p>
          <w:p w14:paraId="17433D2D" w14:textId="77777777" w:rsidR="00830564" w:rsidRPr="00BC640A" w:rsidRDefault="00830564" w:rsidP="00830564">
            <w:pPr>
              <w:jc w:val="right"/>
              <w:rPr>
                <w:sz w:val="20"/>
                <w:szCs w:val="20"/>
                <w:lang w:val="fr-CA"/>
              </w:rPr>
            </w:pPr>
            <w:r w:rsidRPr="00BC640A">
              <w:rPr>
                <w:sz w:val="20"/>
                <w:szCs w:val="20"/>
                <w:lang w:val="fr-CA"/>
              </w:rPr>
              <w:t>Sports (course à pied, entraînement physique)</w:t>
            </w:r>
          </w:p>
          <w:p w14:paraId="7EB72C0E" w14:textId="77777777" w:rsidR="00830564" w:rsidRPr="00BC640A" w:rsidRDefault="004629DB" w:rsidP="00830564">
            <w:pPr>
              <w:jc w:val="right"/>
              <w:rPr>
                <w:sz w:val="20"/>
                <w:szCs w:val="20"/>
              </w:rPr>
            </w:pPr>
            <w:r w:rsidRPr="00BC640A">
              <w:rPr>
                <w:sz w:val="20"/>
                <w:szCs w:val="20"/>
                <w:lang w:val="fr-CA"/>
              </w:rPr>
              <w:t>L</w:t>
            </w:r>
            <w:proofErr w:type="spellStart"/>
            <w:r w:rsidRPr="00BC640A">
              <w:rPr>
                <w:sz w:val="20"/>
                <w:szCs w:val="20"/>
              </w:rPr>
              <w:t>ecture</w:t>
            </w:r>
            <w:proofErr w:type="spellEnd"/>
            <w:r w:rsidRPr="00BC640A">
              <w:rPr>
                <w:sz w:val="20"/>
                <w:szCs w:val="20"/>
              </w:rPr>
              <w:t xml:space="preserve"> d’ouvrages politiques</w:t>
            </w:r>
          </w:p>
          <w:p w14:paraId="2C4C3DF2" w14:textId="77777777" w:rsidR="004629DB" w:rsidRPr="00BC640A" w:rsidRDefault="004629DB" w:rsidP="00830564">
            <w:pPr>
              <w:jc w:val="right"/>
              <w:rPr>
                <w:sz w:val="20"/>
                <w:szCs w:val="20"/>
                <w:lang w:val="fr-CA"/>
              </w:rPr>
            </w:pPr>
            <w:r w:rsidRPr="00BC640A">
              <w:rPr>
                <w:sz w:val="20"/>
                <w:szCs w:val="20"/>
                <w:lang w:val="fr-CA"/>
              </w:rPr>
              <w:t>Cinéphile</w:t>
            </w:r>
          </w:p>
          <w:p w14:paraId="55910132" w14:textId="77777777" w:rsidR="00FD49D5" w:rsidRDefault="00FD49D5" w:rsidP="00830564">
            <w:pPr>
              <w:jc w:val="right"/>
              <w:rPr>
                <w:sz w:val="22"/>
                <w:szCs w:val="22"/>
                <w:lang w:val="fr-CA"/>
              </w:rPr>
            </w:pPr>
          </w:p>
          <w:p w14:paraId="2298F6C8" w14:textId="77777777" w:rsidR="00FD49D5" w:rsidRPr="00BC640A" w:rsidRDefault="00FD49D5" w:rsidP="00830564">
            <w:pPr>
              <w:jc w:val="right"/>
              <w:rPr>
                <w:rFonts w:asciiTheme="majorHAnsi" w:hAnsiTheme="majorHAnsi"/>
                <w:b/>
                <w:bCs/>
                <w:color w:val="648276" w:themeColor="accent5"/>
                <w:sz w:val="28"/>
                <w:szCs w:val="28"/>
                <w:lang w:val="fr-CA"/>
              </w:rPr>
            </w:pPr>
            <w:r w:rsidRPr="00BC640A">
              <w:rPr>
                <w:rFonts w:asciiTheme="majorHAnsi" w:hAnsiTheme="majorHAnsi"/>
                <w:b/>
                <w:bCs/>
                <w:color w:val="648276" w:themeColor="accent5"/>
                <w:sz w:val="28"/>
                <w:szCs w:val="28"/>
                <w:lang w:val="fr-CA"/>
              </w:rPr>
              <w:t>Compétences et savoir-faire</w:t>
            </w:r>
          </w:p>
          <w:p w14:paraId="7711AC79" w14:textId="77777777" w:rsidR="00FD49D5" w:rsidRPr="00BC640A" w:rsidRDefault="00FD49D5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Grande éthique de travail</w:t>
            </w:r>
          </w:p>
          <w:p w14:paraId="294930A0" w14:textId="77777777" w:rsidR="00FD49D5" w:rsidRPr="00BC640A" w:rsidRDefault="00FD49D5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Bon sens du relationnel</w:t>
            </w:r>
          </w:p>
          <w:p w14:paraId="594975E0" w14:textId="77777777" w:rsidR="00FD49D5" w:rsidRPr="00BC640A" w:rsidRDefault="00FD49D5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Adaptabilité</w:t>
            </w:r>
          </w:p>
          <w:p w14:paraId="243FB2B8" w14:textId="77777777" w:rsidR="00FD49D5" w:rsidRPr="00BC640A" w:rsidRDefault="00FD49D5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Capacité de mener plusieurs tâches de front</w:t>
            </w:r>
          </w:p>
          <w:p w14:paraId="7FE5A64F" w14:textId="77777777" w:rsidR="00FD49D5" w:rsidRPr="00BC640A" w:rsidRDefault="00FD49D5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Bonne gestion du temps</w:t>
            </w:r>
          </w:p>
          <w:p w14:paraId="185F2E50" w14:textId="77777777" w:rsidR="00FD49D5" w:rsidRPr="00BC640A" w:rsidRDefault="00FD49D5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Bon sens de l’organisation</w:t>
            </w:r>
          </w:p>
          <w:p w14:paraId="02F33CB9" w14:textId="1534CFC0" w:rsidR="00BC640A" w:rsidRPr="00BC640A" w:rsidRDefault="00BC640A" w:rsidP="00830564">
            <w:pPr>
              <w:jc w:val="right"/>
              <w:rPr>
                <w:rFonts w:cstheme="minorHAnsi"/>
                <w:color w:val="auto"/>
                <w:sz w:val="20"/>
                <w:szCs w:val="20"/>
                <w:lang w:val="fr-CA"/>
              </w:rPr>
            </w:pPr>
            <w:r w:rsidRPr="00BC640A">
              <w:rPr>
                <w:rFonts w:cstheme="minorHAnsi"/>
                <w:color w:val="auto"/>
                <w:sz w:val="20"/>
                <w:szCs w:val="20"/>
                <w:lang w:val="fr-CA"/>
              </w:rPr>
              <w:t>Rigueur au travail</w:t>
            </w:r>
          </w:p>
          <w:p w14:paraId="64805243" w14:textId="77777777" w:rsidR="00FD49D5" w:rsidRDefault="00FD49D5" w:rsidP="00830564">
            <w:pPr>
              <w:jc w:val="right"/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  <w:p w14:paraId="251781A8" w14:textId="065F7D86" w:rsidR="00FD49D5" w:rsidRPr="00FD49D5" w:rsidRDefault="00FD49D5" w:rsidP="00830564">
            <w:pPr>
              <w:jc w:val="right"/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1D5D3D7" w14:textId="77777777" w:rsidR="0016696C" w:rsidRPr="00806901" w:rsidRDefault="0016696C" w:rsidP="0016696C">
            <w:pPr>
              <w:pStyle w:val="Titre2"/>
              <w:rPr>
                <w:rFonts w:asciiTheme="minorHAnsi" w:hAnsiTheme="minorHAnsi"/>
                <w:color w:val="auto"/>
                <w:sz w:val="22"/>
                <w:szCs w:val="22"/>
                <w:lang w:val="fr-CA"/>
              </w:rPr>
            </w:pPr>
            <w:r w:rsidRPr="00806901">
              <w:rPr>
                <w:szCs w:val="22"/>
                <w:lang w:val="fr-CA" w:bidi="fr-CA"/>
              </w:rPr>
              <w:t>Formation</w:t>
            </w:r>
          </w:p>
          <w:p w14:paraId="532C8F5C" w14:textId="1A7ECEBE" w:rsidR="0016696C" w:rsidRPr="00806901" w:rsidRDefault="000D748A" w:rsidP="00DE7CC5">
            <w:pPr>
              <w:pStyle w:val="SmallText"/>
              <w:rPr>
                <w:lang w:val="fr-CA"/>
              </w:rPr>
            </w:pPr>
            <w:r>
              <w:rPr>
                <w:lang w:val="fr-CA"/>
              </w:rPr>
              <w:t>Août 2022</w:t>
            </w:r>
          </w:p>
          <w:p w14:paraId="6ED38037" w14:textId="14361D2E" w:rsidR="0016696C" w:rsidRDefault="000D748A" w:rsidP="000D748A">
            <w:pPr>
              <w:pStyle w:val="TextRight"/>
              <w:rPr>
                <w:rStyle w:val="Accentuation"/>
                <w:lang w:val="fr-CA" w:bidi="fr-CA"/>
              </w:rPr>
            </w:pPr>
            <w:r>
              <w:rPr>
                <w:rStyle w:val="Accentuation"/>
                <w:lang w:val="fr-CA" w:bidi="fr-CA"/>
              </w:rPr>
              <w:t>B</w:t>
            </w:r>
            <w:proofErr w:type="spellStart"/>
            <w:r>
              <w:rPr>
                <w:rStyle w:val="Accentuation"/>
              </w:rPr>
              <w:t>accalauréat</w:t>
            </w:r>
            <w:proofErr w:type="spellEnd"/>
            <w:r>
              <w:rPr>
                <w:rStyle w:val="Accentuation"/>
              </w:rPr>
              <w:t xml:space="preserve"> en droit</w:t>
            </w:r>
            <w:r w:rsidR="002F7246" w:rsidRPr="00806901">
              <w:rPr>
                <w:rStyle w:val="Accentuation"/>
                <w:lang w:val="fr-CA" w:bidi="fr-CA"/>
              </w:rPr>
              <w:t xml:space="preserve"> </w:t>
            </w:r>
            <w:r w:rsidR="0016696C" w:rsidRPr="00806901">
              <w:rPr>
                <w:rStyle w:val="Accentuation"/>
                <w:lang w:val="fr-CA" w:bidi="fr-CA"/>
              </w:rPr>
              <w:t xml:space="preserve">• Université de </w:t>
            </w:r>
            <w:r>
              <w:rPr>
                <w:rStyle w:val="Accentuation"/>
                <w:lang w:val="fr-CA" w:bidi="fr-CA"/>
              </w:rPr>
              <w:t>Sherbrooke</w:t>
            </w:r>
            <w:r w:rsidR="0016696C" w:rsidRPr="00806901">
              <w:rPr>
                <w:rStyle w:val="Accentuation"/>
                <w:lang w:val="fr-CA" w:bidi="fr-CA"/>
              </w:rPr>
              <w:t xml:space="preserve"> • </w:t>
            </w:r>
            <w:r>
              <w:rPr>
                <w:rStyle w:val="Accentuation"/>
                <w:lang w:val="fr-CA" w:bidi="fr-CA"/>
              </w:rPr>
              <w:t>Sherbrooke</w:t>
            </w:r>
          </w:p>
          <w:p w14:paraId="55FDFBF0" w14:textId="6A078632" w:rsidR="00830564" w:rsidRPr="00830564" w:rsidRDefault="00830564" w:rsidP="000D748A">
            <w:pPr>
              <w:rPr>
                <w:sz w:val="22"/>
                <w:szCs w:val="22"/>
                <w:lang w:val="fr-CA" w:bidi="fr-CA"/>
              </w:rPr>
            </w:pPr>
            <w:r w:rsidRPr="00830564">
              <w:rPr>
                <w:sz w:val="22"/>
                <w:szCs w:val="22"/>
                <w:lang w:val="fr-CA" w:bidi="fr-CA"/>
              </w:rPr>
              <w:t>DRT131 – Recherche documentaire I</w:t>
            </w:r>
          </w:p>
          <w:p w14:paraId="3DB4283F" w14:textId="4DF4BAD1" w:rsidR="00830564" w:rsidRPr="00830564" w:rsidRDefault="00830564" w:rsidP="000D748A">
            <w:pPr>
              <w:rPr>
                <w:sz w:val="22"/>
                <w:szCs w:val="22"/>
                <w:lang w:val="fr-CA" w:bidi="fr-CA"/>
              </w:rPr>
            </w:pPr>
            <w:r w:rsidRPr="00830564">
              <w:rPr>
                <w:sz w:val="22"/>
                <w:szCs w:val="22"/>
                <w:lang w:val="fr-CA" w:bidi="fr-CA"/>
              </w:rPr>
              <w:t>DRT133 – Communication juridique I</w:t>
            </w:r>
          </w:p>
          <w:p w14:paraId="7B0A2CB9" w14:textId="40AFB200" w:rsidR="000D748A" w:rsidRDefault="00830564" w:rsidP="000D748A">
            <w:pPr>
              <w:rPr>
                <w:sz w:val="22"/>
                <w:szCs w:val="22"/>
                <w:lang w:val="fr-CA" w:bidi="fr-CA"/>
              </w:rPr>
            </w:pPr>
            <w:r w:rsidRPr="00830564">
              <w:rPr>
                <w:sz w:val="22"/>
                <w:szCs w:val="22"/>
                <w:lang w:val="fr-CA" w:bidi="fr-CA"/>
              </w:rPr>
              <w:t>DRT231 – Recherche documentaire II</w:t>
            </w:r>
          </w:p>
          <w:p w14:paraId="70DA0FA9" w14:textId="6CAD09A5" w:rsidR="00EF6E4C" w:rsidRDefault="00165DFA" w:rsidP="000D748A">
            <w:pPr>
              <w:rPr>
                <w:sz w:val="22"/>
                <w:szCs w:val="22"/>
                <w:lang w:val="fr-CA" w:bidi="fr-CA"/>
              </w:rPr>
            </w:pPr>
            <w:r>
              <w:rPr>
                <w:sz w:val="22"/>
                <w:szCs w:val="22"/>
                <w:lang w:val="fr-CA" w:bidi="fr-CA"/>
              </w:rPr>
              <w:t>DRT103 – Procédure civile</w:t>
            </w:r>
          </w:p>
          <w:p w14:paraId="59407E81" w14:textId="7AECAAF1" w:rsidR="00165DFA" w:rsidRDefault="00D67480" w:rsidP="000D748A">
            <w:pPr>
              <w:rPr>
                <w:sz w:val="22"/>
                <w:szCs w:val="22"/>
                <w:lang w:val="fr-CA" w:bidi="fr-CA"/>
              </w:rPr>
            </w:pPr>
            <w:r>
              <w:rPr>
                <w:sz w:val="22"/>
                <w:szCs w:val="22"/>
                <w:lang w:val="fr-CA" w:bidi="fr-CA"/>
              </w:rPr>
              <w:t>DRT216 – Droit de la preuve civile</w:t>
            </w:r>
          </w:p>
          <w:p w14:paraId="2F4C8E2E" w14:textId="77777777" w:rsidR="00830564" w:rsidRPr="00830564" w:rsidRDefault="00830564" w:rsidP="000D748A">
            <w:pPr>
              <w:rPr>
                <w:sz w:val="22"/>
                <w:szCs w:val="22"/>
                <w:lang w:val="fr-CA" w:bidi="fr-CA"/>
              </w:rPr>
            </w:pPr>
          </w:p>
          <w:p w14:paraId="42EAABC0" w14:textId="6BE708FD" w:rsidR="0016696C" w:rsidRPr="00806901" w:rsidRDefault="00584823" w:rsidP="0016696C">
            <w:pPr>
              <w:pStyle w:val="SmallText"/>
              <w:rPr>
                <w:lang w:val="fr-CA"/>
              </w:rPr>
            </w:pPr>
            <w:r>
              <w:rPr>
                <w:lang w:val="fr-CA" w:bidi="fr-CA"/>
              </w:rPr>
              <w:t>Août 2020</w:t>
            </w:r>
            <w:r w:rsidR="00830564">
              <w:rPr>
                <w:lang w:val="fr-CA" w:bidi="fr-CA"/>
              </w:rPr>
              <w:t xml:space="preserve"> à avril 2022</w:t>
            </w:r>
          </w:p>
          <w:p w14:paraId="50973F06" w14:textId="6B6DE15F" w:rsidR="0016696C" w:rsidRPr="00830564" w:rsidRDefault="00584823" w:rsidP="00DE7CC5">
            <w:pPr>
              <w:pStyle w:val="TextRight"/>
              <w:rPr>
                <w:rStyle w:val="Accentuation"/>
              </w:rPr>
            </w:pPr>
            <w:r w:rsidRPr="00830564">
              <w:rPr>
                <w:rStyle w:val="Accentuation"/>
                <w:lang w:val="fr-CA"/>
              </w:rPr>
              <w:t>C</w:t>
            </w:r>
            <w:proofErr w:type="spellStart"/>
            <w:r w:rsidRPr="00830564">
              <w:rPr>
                <w:rStyle w:val="Accentuation"/>
              </w:rPr>
              <w:t>ertificat</w:t>
            </w:r>
            <w:proofErr w:type="spellEnd"/>
            <w:r w:rsidRPr="00830564">
              <w:rPr>
                <w:rStyle w:val="Accentuation"/>
              </w:rPr>
              <w:t xml:space="preserve"> en études politiques appliquées : cheminement en droit – Université de Sherbrooke – Sherbrooke</w:t>
            </w:r>
          </w:p>
          <w:p w14:paraId="14CC8F38" w14:textId="7824C769" w:rsidR="00584823" w:rsidRDefault="005936A4" w:rsidP="000D74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J’ai débuté </w:t>
            </w:r>
            <w:r w:rsidR="008A43F9">
              <w:rPr>
                <w:sz w:val="22"/>
                <w:szCs w:val="22"/>
              </w:rPr>
              <w:t>mes études en politiques appliquées : cheminement en droit, car cela m’a permis de commencer mon parcours universitaire en droit. Le droit et la politique</w:t>
            </w:r>
            <w:r w:rsidR="00FD49D5">
              <w:rPr>
                <w:sz w:val="22"/>
                <w:szCs w:val="22"/>
              </w:rPr>
              <w:t xml:space="preserve"> sont des domaines qui m’intéressent depuis longtemps. Avoir débuté ce programme a consolidé ma volonté de poursuivre un cheminement en droit. </w:t>
            </w:r>
          </w:p>
          <w:p w14:paraId="4E87F219" w14:textId="505F8518" w:rsidR="00830564" w:rsidRDefault="00830564" w:rsidP="000D748A">
            <w:pPr>
              <w:jc w:val="both"/>
              <w:rPr>
                <w:sz w:val="22"/>
                <w:szCs w:val="22"/>
              </w:rPr>
            </w:pPr>
          </w:p>
          <w:p w14:paraId="7B81C5A7" w14:textId="2B890D38" w:rsidR="00830564" w:rsidRPr="00830564" w:rsidRDefault="00830564" w:rsidP="000D748A">
            <w:pPr>
              <w:jc w:val="both"/>
              <w:rPr>
                <w:i/>
                <w:iCs/>
                <w:sz w:val="20"/>
                <w:szCs w:val="20"/>
              </w:rPr>
            </w:pPr>
            <w:r w:rsidRPr="00830564">
              <w:rPr>
                <w:i/>
                <w:iCs/>
                <w:sz w:val="20"/>
                <w:szCs w:val="20"/>
              </w:rPr>
              <w:t>Septembre 2018 à mai 2020</w:t>
            </w:r>
          </w:p>
          <w:p w14:paraId="3FCBC2A3" w14:textId="4F3773CE" w:rsidR="00830564" w:rsidRPr="000D748A" w:rsidRDefault="00830564" w:rsidP="000D748A">
            <w:pPr>
              <w:jc w:val="both"/>
              <w:rPr>
                <w:sz w:val="22"/>
                <w:szCs w:val="22"/>
              </w:rPr>
            </w:pPr>
            <w:r w:rsidRPr="00830564">
              <w:rPr>
                <w:color w:val="648276" w:themeColor="accent5"/>
                <w:sz w:val="22"/>
                <w:szCs w:val="22"/>
              </w:rPr>
              <w:t>Diplôme d’étude collégiale en sciences humaines : profil administration – Cégep de Sherbrooke - Sherbrooke</w:t>
            </w:r>
          </w:p>
        </w:tc>
      </w:tr>
    </w:tbl>
    <w:p w14:paraId="41060287" w14:textId="77777777" w:rsidR="00EE2BDB" w:rsidRPr="00806901" w:rsidRDefault="00EE2BDB" w:rsidP="00EE2BDB">
      <w:pPr>
        <w:tabs>
          <w:tab w:val="left" w:pos="1594"/>
        </w:tabs>
        <w:rPr>
          <w:lang w:val="fr-CA"/>
        </w:rPr>
      </w:pPr>
    </w:p>
    <w:sectPr w:rsidR="00EE2BDB" w:rsidRPr="00806901" w:rsidSect="00582062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FD30" w14:textId="77777777" w:rsidR="00582062" w:rsidRDefault="00582062" w:rsidP="00F316AD">
      <w:r>
        <w:separator/>
      </w:r>
    </w:p>
  </w:endnote>
  <w:endnote w:type="continuationSeparator" w:id="0">
    <w:p w14:paraId="073CD62A" w14:textId="77777777" w:rsidR="00582062" w:rsidRDefault="0058206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CB4E" w14:textId="77777777" w:rsidR="000E1D44" w:rsidRDefault="000E1D44">
    <w:pPr>
      <w:pStyle w:val="Pieddepage"/>
    </w:pPr>
    <w:r>
      <w:rPr>
        <w:noProof/>
        <w:lang w:val="fr-CA" w:bidi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8A780" wp14:editId="38DEB942">
              <wp:simplePos x="0" y="0"/>
              <wp:positionH relativeFrom="margin">
                <wp:align>right</wp:align>
              </wp:positionH>
              <wp:positionV relativeFrom="page">
                <wp:posOffset>10229850</wp:posOffset>
              </wp:positionV>
              <wp:extent cx="6648450" cy="458470"/>
              <wp:effectExtent l="0" t="0" r="0" b="0"/>
              <wp:wrapNone/>
              <wp:docPr id="1" name="Rectangle 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4A4B6" id="Rectangle 2" o:spid="_x0000_s1026" alt="&quot;&quot;" style="position:absolute;margin-left:472.3pt;margin-top:805.5pt;width:523.5pt;height:36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" fillcolor="#648276 [3208]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F99E" w14:textId="77777777" w:rsidR="00582062" w:rsidRDefault="00582062" w:rsidP="00F316AD">
      <w:r>
        <w:separator/>
      </w:r>
    </w:p>
  </w:footnote>
  <w:footnote w:type="continuationSeparator" w:id="0">
    <w:p w14:paraId="67C6577C" w14:textId="77777777" w:rsidR="00582062" w:rsidRDefault="00582062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9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93"/>
    <w:rsid w:val="000140C9"/>
    <w:rsid w:val="000C3066"/>
    <w:rsid w:val="000D748A"/>
    <w:rsid w:val="000E1D44"/>
    <w:rsid w:val="000F24C5"/>
    <w:rsid w:val="00165DFA"/>
    <w:rsid w:val="0016696C"/>
    <w:rsid w:val="001A4DBF"/>
    <w:rsid w:val="001B744B"/>
    <w:rsid w:val="0020696E"/>
    <w:rsid w:val="0022051A"/>
    <w:rsid w:val="002267AC"/>
    <w:rsid w:val="002356A2"/>
    <w:rsid w:val="002D12DA"/>
    <w:rsid w:val="002F5A03"/>
    <w:rsid w:val="002F7246"/>
    <w:rsid w:val="003019B2"/>
    <w:rsid w:val="0034688D"/>
    <w:rsid w:val="003A4E49"/>
    <w:rsid w:val="003C6823"/>
    <w:rsid w:val="0040233B"/>
    <w:rsid w:val="00411AFC"/>
    <w:rsid w:val="00452641"/>
    <w:rsid w:val="00461891"/>
    <w:rsid w:val="004629DB"/>
    <w:rsid w:val="00481994"/>
    <w:rsid w:val="00511A6E"/>
    <w:rsid w:val="00563FFF"/>
    <w:rsid w:val="005718D4"/>
    <w:rsid w:val="0057534A"/>
    <w:rsid w:val="00582062"/>
    <w:rsid w:val="00584823"/>
    <w:rsid w:val="005936A4"/>
    <w:rsid w:val="00605A5B"/>
    <w:rsid w:val="00692B82"/>
    <w:rsid w:val="006C60E6"/>
    <w:rsid w:val="006E70D3"/>
    <w:rsid w:val="007302D3"/>
    <w:rsid w:val="00775A4A"/>
    <w:rsid w:val="007B0F94"/>
    <w:rsid w:val="007B3957"/>
    <w:rsid w:val="00806901"/>
    <w:rsid w:val="00830564"/>
    <w:rsid w:val="008A43F9"/>
    <w:rsid w:val="008B5F91"/>
    <w:rsid w:val="008D5552"/>
    <w:rsid w:val="008E7F5A"/>
    <w:rsid w:val="00931493"/>
    <w:rsid w:val="00962D4C"/>
    <w:rsid w:val="0096377A"/>
    <w:rsid w:val="00A77921"/>
    <w:rsid w:val="00AD312B"/>
    <w:rsid w:val="00AD6300"/>
    <w:rsid w:val="00AD71EC"/>
    <w:rsid w:val="00B575FB"/>
    <w:rsid w:val="00BB1883"/>
    <w:rsid w:val="00BC640A"/>
    <w:rsid w:val="00C1095A"/>
    <w:rsid w:val="00C450D0"/>
    <w:rsid w:val="00C55D85"/>
    <w:rsid w:val="00C838D5"/>
    <w:rsid w:val="00CA2273"/>
    <w:rsid w:val="00CC1891"/>
    <w:rsid w:val="00CD50FD"/>
    <w:rsid w:val="00CD7F27"/>
    <w:rsid w:val="00CF40AD"/>
    <w:rsid w:val="00D05DEF"/>
    <w:rsid w:val="00D365FA"/>
    <w:rsid w:val="00D47124"/>
    <w:rsid w:val="00D67480"/>
    <w:rsid w:val="00D80196"/>
    <w:rsid w:val="00D91453"/>
    <w:rsid w:val="00DB768A"/>
    <w:rsid w:val="00DD5D7B"/>
    <w:rsid w:val="00DE7CC5"/>
    <w:rsid w:val="00E10F01"/>
    <w:rsid w:val="00E24FE9"/>
    <w:rsid w:val="00E45EBD"/>
    <w:rsid w:val="00EA24E9"/>
    <w:rsid w:val="00EE2BDB"/>
    <w:rsid w:val="00EF6E4C"/>
    <w:rsid w:val="00F012B4"/>
    <w:rsid w:val="00F316AD"/>
    <w:rsid w:val="00F4501B"/>
    <w:rsid w:val="00F47301"/>
    <w:rsid w:val="00F55F9F"/>
    <w:rsid w:val="00F7416C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A44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DE7CC5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Titre2">
    <w:name w:val="heading 2"/>
    <w:basedOn w:val="Normal"/>
    <w:next w:val="Normal"/>
    <w:link w:val="Titre2C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7534A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534A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reCar">
    <w:name w:val="Titre Car"/>
    <w:basedOn w:val="Policepardfaut"/>
    <w:link w:val="Titr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ous-titreCar">
    <w:name w:val="Sous-titre Car"/>
    <w:basedOn w:val="Policepardfaut"/>
    <w:link w:val="Sous-titr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Titre1Car">
    <w:name w:val="Titre 1 Car"/>
    <w:basedOn w:val="Policepardfaut"/>
    <w:link w:val="Titre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Textedelespacerserv">
    <w:name w:val="Placeholder Text"/>
    <w:basedOn w:val="Policepardfaut"/>
    <w:uiPriority w:val="99"/>
    <w:semiHidden/>
    <w:rsid w:val="00A77921"/>
    <w:rPr>
      <w:color w:val="808080"/>
    </w:rPr>
  </w:style>
  <w:style w:type="character" w:styleId="Accentuation">
    <w:name w:val="Emphasis"/>
    <w:uiPriority w:val="20"/>
    <w:qFormat/>
    <w:rsid w:val="0034688D"/>
    <w:rPr>
      <w:color w:val="648276" w:themeColor="accent5"/>
    </w:rPr>
  </w:style>
  <w:style w:type="paragraph" w:styleId="Paragraphedeliste">
    <w:name w:val="List Paragraph"/>
    <w:basedOn w:val="Normal"/>
    <w:uiPriority w:val="34"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\AppData\Roaming\Microsoft\Templates\CV%20de%20juris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F014D6B0724EFA8A4228CFEF585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0F550-6765-4E86-9563-D1E684ECC2FE}"/>
      </w:docPartPr>
      <w:docPartBody>
        <w:p w:rsidR="00221152" w:rsidRDefault="00C66713">
          <w:pPr>
            <w:pStyle w:val="2CF014D6B0724EFA8A4228CFEF5852B7"/>
          </w:pPr>
          <w:r w:rsidRPr="00605A5B">
            <w:rPr>
              <w:lang w:bidi="fr-CA"/>
            </w:rPr>
            <w:t>Coordonnées</w:t>
          </w:r>
        </w:p>
      </w:docPartBody>
    </w:docPart>
    <w:docPart>
      <w:docPartPr>
        <w:name w:val="0674F751BA5F42A085A7ED28B6570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D4ECF-35D2-49AD-A4CA-E2A818770647}"/>
      </w:docPartPr>
      <w:docPartBody>
        <w:p w:rsidR="00221152" w:rsidRDefault="00C66713">
          <w:pPr>
            <w:pStyle w:val="0674F751BA5F42A085A7ED28B6570E51"/>
          </w:pPr>
          <w:r w:rsidRPr="000E1D44">
            <w:rPr>
              <w:lang w:bidi="fr-CA"/>
            </w:rPr>
            <w:t>Compétences clés</w:t>
          </w:r>
        </w:p>
      </w:docPartBody>
    </w:docPart>
    <w:docPart>
      <w:docPartPr>
        <w:name w:val="E0D5FD2D73B84A689D3EDC26CC88D0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26C46-E488-425C-8438-EE0FBAF1DD0F}"/>
      </w:docPartPr>
      <w:docPartBody>
        <w:p w:rsidR="00221152" w:rsidRDefault="00C66713">
          <w:pPr>
            <w:pStyle w:val="E0D5FD2D73B84A689D3EDC26CC88D029"/>
          </w:pPr>
          <w:r>
            <w:rPr>
              <w:lang w:bidi="fr-CA"/>
            </w:rPr>
            <w:t>Expérience professionnelle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1F"/>
    <w:rsid w:val="00221152"/>
    <w:rsid w:val="002E03A0"/>
    <w:rsid w:val="005267ED"/>
    <w:rsid w:val="00547ADE"/>
    <w:rsid w:val="006506AF"/>
    <w:rsid w:val="0071231F"/>
    <w:rsid w:val="00935FDD"/>
    <w:rsid w:val="00C6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CF014D6B0724EFA8A4228CFEF5852B7">
    <w:name w:val="2CF014D6B0724EFA8A4228CFEF5852B7"/>
  </w:style>
  <w:style w:type="paragraph" w:customStyle="1" w:styleId="0674F751BA5F42A085A7ED28B6570E51">
    <w:name w:val="0674F751BA5F42A085A7ED28B6570E51"/>
  </w:style>
  <w:style w:type="paragraph" w:customStyle="1" w:styleId="E0D5FD2D73B84A689D3EDC26CC88D029">
    <w:name w:val="E0D5FD2D73B84A689D3EDC26CC88D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D0A0879-7CA9-48D2-B8C3-E60D94D1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C64AF-1418-4ECB-989D-455ABC663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D95F-0D0E-4781-8C40-BEBCC41BCA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juriste</Template>
  <TotalTime>0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2024-03-08T22:02:00Z</dcterms:created>
  <dcterms:modified xsi:type="dcterms:W3CDTF">2024-03-25T14:38:00Z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